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F89" w:rsidRPr="00BB7E4D"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sidRPr="00BB7E4D">
        <w:rPr>
          <w:rFonts w:ascii="Bookman Old Style" w:hAnsi="Bookman Old Style"/>
          <w:sz w:val="24"/>
          <w:szCs w:val="24"/>
        </w:rPr>
        <w:t xml:space="preserve">April </w:t>
      </w:r>
      <w:r>
        <w:rPr>
          <w:rFonts w:ascii="Bookman Old Style" w:hAnsi="Bookman Old Style"/>
          <w:sz w:val="24"/>
          <w:szCs w:val="24"/>
        </w:rPr>
        <w:t>15</w:t>
      </w:r>
      <w:r w:rsidRPr="00BB7E4D">
        <w:rPr>
          <w:rFonts w:ascii="Bookman Old Style" w:hAnsi="Bookman Old Style"/>
          <w:sz w:val="24"/>
          <w:szCs w:val="24"/>
        </w:rPr>
        <w:t>, 2011</w:t>
      </w:r>
    </w:p>
    <w:p w:rsidR="00F60F89" w:rsidRPr="00BB7E4D" w:rsidRDefault="00F60F89" w:rsidP="00E54F30">
      <w:pPr>
        <w:spacing w:after="0"/>
        <w:rPr>
          <w:rFonts w:ascii="Bookman Old Style" w:hAnsi="Bookman Old Style"/>
          <w:sz w:val="24"/>
          <w:szCs w:val="24"/>
        </w:rPr>
      </w:pPr>
    </w:p>
    <w:p w:rsidR="00F60F89" w:rsidRPr="00BB7E4D" w:rsidRDefault="00F60F89" w:rsidP="00BB7E4D">
      <w:pPr>
        <w:spacing w:after="0"/>
        <w:rPr>
          <w:rFonts w:ascii="Bookman Old Style" w:hAnsi="Bookman Old Style"/>
          <w:bCs/>
          <w:sz w:val="24"/>
          <w:szCs w:val="24"/>
        </w:rPr>
      </w:pPr>
      <w:r w:rsidRPr="00BB7E4D">
        <w:rPr>
          <w:rFonts w:ascii="Bookman Old Style" w:hAnsi="Bookman Old Style"/>
          <w:bCs/>
          <w:sz w:val="24"/>
          <w:szCs w:val="24"/>
        </w:rPr>
        <w:t>Michael R. Bromwich</w:t>
      </w:r>
    </w:p>
    <w:p w:rsidR="00F60F89" w:rsidRPr="00BB7E4D" w:rsidRDefault="00F60F89" w:rsidP="00BB7E4D">
      <w:pPr>
        <w:spacing w:after="0"/>
        <w:rPr>
          <w:rFonts w:ascii="Bookman Old Style" w:hAnsi="Bookman Old Style"/>
          <w:sz w:val="24"/>
          <w:szCs w:val="24"/>
        </w:rPr>
      </w:pPr>
      <w:r w:rsidRPr="00BB7E4D">
        <w:rPr>
          <w:rFonts w:ascii="Bookman Old Style" w:hAnsi="Bookman Old Style"/>
          <w:bCs/>
          <w:sz w:val="24"/>
          <w:szCs w:val="24"/>
        </w:rPr>
        <w:t xml:space="preserve">Director, </w:t>
      </w:r>
      <w:r w:rsidRPr="00BB7E4D">
        <w:rPr>
          <w:rFonts w:ascii="Bookman Old Style" w:hAnsi="Bookman Old Style"/>
          <w:sz w:val="24"/>
          <w:szCs w:val="24"/>
        </w:rPr>
        <w:t>Bureau of Ocean Energy Management</w:t>
      </w:r>
    </w:p>
    <w:p w:rsidR="00F60F89" w:rsidRPr="00BB7E4D" w:rsidRDefault="00F60F89" w:rsidP="00E54F30">
      <w:pPr>
        <w:spacing w:after="0"/>
        <w:rPr>
          <w:rFonts w:ascii="Bookman Old Style" w:hAnsi="Bookman Old Style"/>
          <w:sz w:val="24"/>
          <w:szCs w:val="24"/>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BB7E4D">
                <w:rPr>
                  <w:rFonts w:ascii="Bookman Old Style" w:hAnsi="Bookman Old Style"/>
                  <w:sz w:val="24"/>
                  <w:szCs w:val="24"/>
                </w:rPr>
                <w:t>1849 C Street, NW</w:t>
              </w:r>
            </w:smartTag>
          </w:smartTag>
          <w:r w:rsidRPr="00BB7E4D">
            <w:rPr>
              <w:rFonts w:ascii="Bookman Old Style" w:hAnsi="Bookman Old Style"/>
              <w:sz w:val="24"/>
              <w:szCs w:val="24"/>
            </w:rPr>
            <w:br/>
          </w:r>
          <w:smartTag w:uri="urn:schemas-microsoft-com:office:smarttags" w:element="City">
            <w:r w:rsidRPr="00BB7E4D">
              <w:rPr>
                <w:rFonts w:ascii="Bookman Old Style" w:hAnsi="Bookman Old Style"/>
                <w:sz w:val="24"/>
                <w:szCs w:val="24"/>
              </w:rPr>
              <w:t>Washington</w:t>
            </w:r>
          </w:smartTag>
          <w:r w:rsidRPr="00BB7E4D">
            <w:rPr>
              <w:rFonts w:ascii="Bookman Old Style" w:hAnsi="Bookman Old Style"/>
              <w:sz w:val="24"/>
              <w:szCs w:val="24"/>
            </w:rPr>
            <w:t xml:space="preserve">, </w:t>
          </w:r>
          <w:smartTag w:uri="urn:schemas-microsoft-com:office:smarttags" w:element="State">
            <w:r w:rsidRPr="00BB7E4D">
              <w:rPr>
                <w:rFonts w:ascii="Bookman Old Style" w:hAnsi="Bookman Old Style"/>
                <w:sz w:val="24"/>
                <w:szCs w:val="24"/>
              </w:rPr>
              <w:t>D.C.</w:t>
            </w:r>
          </w:smartTag>
          <w:r w:rsidRPr="00BB7E4D">
            <w:rPr>
              <w:rFonts w:ascii="Bookman Old Style" w:hAnsi="Bookman Old Style"/>
              <w:sz w:val="24"/>
              <w:szCs w:val="24"/>
            </w:rPr>
            <w:t> </w:t>
          </w:r>
          <w:smartTag w:uri="urn:schemas-microsoft-com:office:smarttags" w:element="PostalCode">
            <w:r w:rsidRPr="00BB7E4D">
              <w:rPr>
                <w:rFonts w:ascii="Bookman Old Style" w:hAnsi="Bookman Old Style"/>
                <w:sz w:val="24"/>
                <w:szCs w:val="24"/>
              </w:rPr>
              <w:t>20240</w:t>
            </w:r>
          </w:smartTag>
        </w:smartTag>
      </w:smartTag>
    </w:p>
    <w:p w:rsidR="00F60F89" w:rsidRPr="00BB7E4D"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mallCaps/>
          <w:sz w:val="24"/>
          <w:szCs w:val="24"/>
        </w:rPr>
      </w:pPr>
      <w:r w:rsidRPr="00BB7E4D">
        <w:rPr>
          <w:rFonts w:ascii="Bookman Old Style" w:hAnsi="Bookman Old Style"/>
          <w:sz w:val="24"/>
          <w:szCs w:val="24"/>
        </w:rPr>
        <w:t>Dear Director Bro</w:t>
      </w:r>
      <w:r>
        <w:rPr>
          <w:rFonts w:ascii="Bookman Old Style" w:hAnsi="Bookman Old Style"/>
          <w:sz w:val="24"/>
          <w:szCs w:val="24"/>
        </w:rPr>
        <w:t>m</w:t>
      </w:r>
      <w:r w:rsidRPr="00BB7E4D">
        <w:rPr>
          <w:rFonts w:ascii="Bookman Old Style" w:hAnsi="Bookman Old Style"/>
          <w:sz w:val="24"/>
          <w:szCs w:val="24"/>
        </w:rPr>
        <w:t>wich,</w:t>
      </w:r>
    </w:p>
    <w:p w:rsidR="00F60F89" w:rsidRPr="00BB7E4D" w:rsidRDefault="00F60F89" w:rsidP="00E54F30">
      <w:pPr>
        <w:spacing w:after="0"/>
        <w:rPr>
          <w:rFonts w:ascii="Bookman Old Style" w:hAnsi="Bookman Old Style"/>
          <w:smallCaps/>
          <w:sz w:val="24"/>
          <w:szCs w:val="24"/>
        </w:rPr>
      </w:pPr>
    </w:p>
    <w:p w:rsidR="00F60F89" w:rsidRDefault="00F60F89" w:rsidP="005759D9">
      <w:pPr>
        <w:spacing w:after="0"/>
        <w:rPr>
          <w:rFonts w:ascii="Bookman Old Style" w:hAnsi="Bookman Old Style"/>
          <w:sz w:val="24"/>
          <w:szCs w:val="24"/>
        </w:rPr>
      </w:pPr>
      <w:r w:rsidRPr="00BB7E4D">
        <w:rPr>
          <w:rFonts w:ascii="Bookman Old Style" w:hAnsi="Bookman Old Style"/>
          <w:sz w:val="24"/>
          <w:szCs w:val="24"/>
        </w:rPr>
        <w:t>On behalf of Governor Deval Patrick</w:t>
      </w:r>
      <w:r>
        <w:rPr>
          <w:rFonts w:ascii="Bookman Old Style" w:hAnsi="Bookman Old Style"/>
          <w:sz w:val="24"/>
          <w:szCs w:val="24"/>
        </w:rPr>
        <w:t>,</w:t>
      </w:r>
      <w:r w:rsidRPr="00BB7E4D">
        <w:rPr>
          <w:rFonts w:ascii="Bookman Old Style" w:hAnsi="Bookman Old Style"/>
          <w:sz w:val="24"/>
          <w:szCs w:val="24"/>
        </w:rPr>
        <w:t xml:space="preserve"> thank you for agreeing to extend the comment period for the Massachusetts Request for Interest (RFI) on offshore wind </w:t>
      </w:r>
      <w:r>
        <w:rPr>
          <w:rFonts w:ascii="Bookman Old Style" w:hAnsi="Bookman Old Style"/>
          <w:sz w:val="24"/>
          <w:szCs w:val="24"/>
        </w:rPr>
        <w:t>energy development.  Governor Patrick requested this extension of the comment period to enable</w:t>
      </w:r>
      <w:r w:rsidRPr="00BB7E4D">
        <w:rPr>
          <w:rFonts w:ascii="Bookman Old Style" w:hAnsi="Bookman Old Style"/>
          <w:sz w:val="24"/>
          <w:szCs w:val="24"/>
        </w:rPr>
        <w:t xml:space="preserve"> </w:t>
      </w:r>
      <w:r>
        <w:rPr>
          <w:rFonts w:ascii="Bookman Old Style" w:hAnsi="Bookman Old Style"/>
          <w:sz w:val="24"/>
          <w:szCs w:val="24"/>
        </w:rPr>
        <w:t xml:space="preserve">my staff to further engage key stakeholders and the public—particularly commercial and recreational </w:t>
      </w:r>
      <w:r w:rsidRPr="00BB7E4D">
        <w:rPr>
          <w:rFonts w:ascii="Bookman Old Style" w:hAnsi="Bookman Old Style"/>
          <w:sz w:val="24"/>
          <w:szCs w:val="24"/>
        </w:rPr>
        <w:t>fishermen</w:t>
      </w:r>
      <w:r>
        <w:rPr>
          <w:rFonts w:ascii="Bookman Old Style" w:hAnsi="Bookman Old Style"/>
          <w:sz w:val="24"/>
          <w:szCs w:val="24"/>
        </w:rPr>
        <w:t xml:space="preserve">—during this preliminary step in the federal offshore wind process.  </w:t>
      </w:r>
    </w:p>
    <w:p w:rsidR="00F60F89" w:rsidRDefault="00F60F89" w:rsidP="005759D9">
      <w:pPr>
        <w:spacing w:after="0"/>
        <w:rPr>
          <w:rFonts w:ascii="Bookman Old Style" w:hAnsi="Bookman Old Style"/>
          <w:sz w:val="24"/>
          <w:szCs w:val="24"/>
        </w:rPr>
      </w:pPr>
    </w:p>
    <w:p w:rsidR="00F60F89" w:rsidRDefault="00F60F89" w:rsidP="005759D9">
      <w:pPr>
        <w:spacing w:after="0"/>
        <w:rPr>
          <w:rFonts w:ascii="Bookman Old Style" w:hAnsi="Bookman Old Style"/>
          <w:sz w:val="24"/>
          <w:szCs w:val="24"/>
        </w:rPr>
      </w:pPr>
      <w:r>
        <w:rPr>
          <w:rFonts w:ascii="Bookman Old Style" w:hAnsi="Bookman Old Style"/>
          <w:sz w:val="24"/>
          <w:szCs w:val="24"/>
        </w:rPr>
        <w:t xml:space="preserve">An open public process and incorporation of the best available science and data are two key aspects of Secretary Salazar's “Smart from the Start” initiative and the U.S. Department of the Interior’s </w:t>
      </w:r>
      <w:r w:rsidRPr="00BB7E4D">
        <w:rPr>
          <w:rFonts w:ascii="Bookman Old Style" w:hAnsi="Bookman Old Style"/>
          <w:sz w:val="24"/>
          <w:szCs w:val="24"/>
        </w:rPr>
        <w:t>Bureau of Ocean Energy Management</w:t>
      </w:r>
      <w:r>
        <w:rPr>
          <w:rFonts w:ascii="Bookman Old Style" w:hAnsi="Bookman Old Style"/>
          <w:sz w:val="24"/>
          <w:szCs w:val="24"/>
        </w:rPr>
        <w:t xml:space="preserve"> (BOEM) renewable energy program.  The Executive Office of Energy and Environmental Affairs (EEA) shares those goals and looks forward to continuing this cooperative effort to ensure that the Governor's goals for responsible siting of offshore renewable energy are achieved. </w:t>
      </w:r>
    </w:p>
    <w:p w:rsidR="00F60F89" w:rsidRDefault="00F60F89" w:rsidP="005759D9">
      <w:pPr>
        <w:spacing w:after="0"/>
        <w:rPr>
          <w:rFonts w:ascii="Bookman Old Style" w:hAnsi="Bookman Old Style"/>
          <w:sz w:val="24"/>
          <w:szCs w:val="24"/>
        </w:rPr>
      </w:pPr>
    </w:p>
    <w:p w:rsidR="00F60F89" w:rsidRPr="00462477" w:rsidRDefault="00F60F89" w:rsidP="00462477">
      <w:pPr>
        <w:spacing w:after="0"/>
        <w:rPr>
          <w:rFonts w:ascii="Bookman Old Style" w:hAnsi="Bookman Old Style"/>
          <w:sz w:val="24"/>
          <w:szCs w:val="24"/>
        </w:rPr>
      </w:pPr>
      <w:r>
        <w:rPr>
          <w:rFonts w:ascii="Bookman Old Style" w:hAnsi="Bookman Old Style"/>
          <w:sz w:val="24"/>
          <w:szCs w:val="24"/>
        </w:rPr>
        <w:t xml:space="preserve">Offshore wind is a key component of Governor Patrick’s clean energy strategy, which also includes major initiatives in energy conservation and efficiency, and programs to support solar and land-based wind power development.  </w:t>
      </w:r>
      <w:r w:rsidRPr="00462477">
        <w:rPr>
          <w:rFonts w:ascii="Bookman Old Style" w:hAnsi="Bookman Old Style"/>
          <w:sz w:val="24"/>
          <w:szCs w:val="24"/>
        </w:rPr>
        <w:t>The development of offshore wind, a significant indigenous and emissions</w:t>
      </w:r>
      <w:r>
        <w:rPr>
          <w:rFonts w:ascii="Bookman Old Style" w:hAnsi="Bookman Old Style"/>
          <w:sz w:val="24"/>
          <w:szCs w:val="24"/>
        </w:rPr>
        <w:t>-</w:t>
      </w:r>
      <w:r w:rsidRPr="00462477">
        <w:rPr>
          <w:rFonts w:ascii="Bookman Old Style" w:hAnsi="Bookman Old Style"/>
          <w:sz w:val="24"/>
          <w:szCs w:val="24"/>
        </w:rPr>
        <w:t xml:space="preserve">free energy resource just off </w:t>
      </w:r>
      <w:r>
        <w:rPr>
          <w:rFonts w:ascii="Bookman Old Style" w:hAnsi="Bookman Old Style"/>
          <w:sz w:val="24"/>
          <w:szCs w:val="24"/>
        </w:rPr>
        <w:t xml:space="preserve">the </w:t>
      </w:r>
      <w:smartTag w:uri="urn:schemas-microsoft-com:office:smarttags" w:element="State">
        <w:smartTag w:uri="urn:schemas-microsoft-com:office:smarttags" w:element="place">
          <w:r>
            <w:rPr>
              <w:rFonts w:ascii="Bookman Old Style" w:hAnsi="Bookman Old Style"/>
              <w:sz w:val="24"/>
              <w:szCs w:val="24"/>
            </w:rPr>
            <w:t>Massachusetts</w:t>
          </w:r>
        </w:smartTag>
      </w:smartTag>
      <w:r>
        <w:rPr>
          <w:rFonts w:ascii="Bookman Old Style" w:hAnsi="Bookman Old Style"/>
          <w:sz w:val="24"/>
          <w:szCs w:val="24"/>
        </w:rPr>
        <w:t xml:space="preserve"> </w:t>
      </w:r>
      <w:r w:rsidRPr="00462477">
        <w:rPr>
          <w:rFonts w:ascii="Bookman Old Style" w:hAnsi="Bookman Old Style"/>
          <w:sz w:val="24"/>
          <w:szCs w:val="24"/>
        </w:rPr>
        <w:t xml:space="preserve">coast, has the potential to create a new industry </w:t>
      </w:r>
      <w:r>
        <w:rPr>
          <w:rFonts w:ascii="Bookman Old Style" w:hAnsi="Bookman Old Style"/>
          <w:sz w:val="24"/>
          <w:szCs w:val="24"/>
        </w:rPr>
        <w:t>in the Commonwealth</w:t>
      </w:r>
      <w:r w:rsidRPr="00462477">
        <w:rPr>
          <w:rFonts w:ascii="Bookman Old Style" w:hAnsi="Bookman Old Style"/>
          <w:sz w:val="24"/>
          <w:szCs w:val="24"/>
        </w:rPr>
        <w:t>.  Nationally, DOE projects 43,000 clean energy jobs will be created in the offshore wind industry by 2020, and we believe a good portion</w:t>
      </w:r>
      <w:r>
        <w:rPr>
          <w:rFonts w:ascii="Bookman Old Style" w:hAnsi="Bookman Old Style"/>
          <w:sz w:val="24"/>
          <w:szCs w:val="24"/>
        </w:rPr>
        <w:t xml:space="preserve"> of those</w:t>
      </w:r>
      <w:r w:rsidRPr="00462477">
        <w:rPr>
          <w:rFonts w:ascii="Bookman Old Style" w:hAnsi="Bookman Old Style"/>
          <w:sz w:val="24"/>
          <w:szCs w:val="24"/>
        </w:rPr>
        <w:t xml:space="preserve"> can be in </w:t>
      </w:r>
      <w:smartTag w:uri="urn:schemas-microsoft-com:office:smarttags" w:element="State">
        <w:smartTag w:uri="urn:schemas-microsoft-com:office:smarttags" w:element="place">
          <w:r w:rsidRPr="00462477">
            <w:rPr>
              <w:rFonts w:ascii="Bookman Old Style" w:hAnsi="Bookman Old Style"/>
              <w:sz w:val="24"/>
              <w:szCs w:val="24"/>
            </w:rPr>
            <w:t>Massachusetts</w:t>
          </w:r>
        </w:smartTag>
      </w:smartTag>
      <w:r w:rsidRPr="00462477">
        <w:rPr>
          <w:rFonts w:ascii="Bookman Old Style" w:hAnsi="Bookman Old Style"/>
          <w:sz w:val="24"/>
          <w:szCs w:val="24"/>
        </w:rPr>
        <w:t xml:space="preserve">. </w:t>
      </w:r>
      <w:r>
        <w:rPr>
          <w:rFonts w:ascii="Bookman Old Style" w:hAnsi="Bookman Old Style"/>
          <w:sz w:val="24"/>
          <w:szCs w:val="24"/>
        </w:rPr>
        <w:t xml:space="preserve"> </w:t>
      </w:r>
      <w:r w:rsidRPr="00462477">
        <w:rPr>
          <w:rFonts w:ascii="Bookman Old Style" w:hAnsi="Bookman Old Style"/>
          <w:sz w:val="24"/>
          <w:szCs w:val="24"/>
        </w:rPr>
        <w:t xml:space="preserve">We estimate offshore wind in the federal waters south of </w:t>
      </w:r>
      <w:smartTag w:uri="urn:schemas-microsoft-com:office:smarttags" w:element="State">
        <w:r w:rsidRPr="00462477">
          <w:rPr>
            <w:rFonts w:ascii="Bookman Old Style" w:hAnsi="Bookman Old Style"/>
            <w:sz w:val="24"/>
            <w:szCs w:val="24"/>
          </w:rPr>
          <w:t>Massachusetts</w:t>
        </w:r>
      </w:smartTag>
      <w:r w:rsidRPr="00462477">
        <w:rPr>
          <w:rFonts w:ascii="Bookman Old Style" w:hAnsi="Bookman Old Style"/>
          <w:sz w:val="24"/>
          <w:szCs w:val="24"/>
        </w:rPr>
        <w:t xml:space="preserve"> could produce </w:t>
      </w:r>
      <w:r>
        <w:rPr>
          <w:rFonts w:ascii="Bookman Old Style" w:hAnsi="Bookman Old Style"/>
          <w:sz w:val="24"/>
          <w:szCs w:val="24"/>
        </w:rPr>
        <w:t xml:space="preserve">approximately </w:t>
      </w:r>
      <w:r w:rsidRPr="00462477">
        <w:rPr>
          <w:rFonts w:ascii="Bookman Old Style" w:hAnsi="Bookman Old Style"/>
          <w:sz w:val="24"/>
          <w:szCs w:val="24"/>
        </w:rPr>
        <w:t>4 gigawatts of electricity, enough to po</w:t>
      </w:r>
      <w:r>
        <w:rPr>
          <w:rFonts w:ascii="Bookman Old Style" w:hAnsi="Bookman Old Style"/>
          <w:sz w:val="24"/>
          <w:szCs w:val="24"/>
        </w:rPr>
        <w:t xml:space="preserve">wer </w:t>
      </w:r>
      <w:r w:rsidRPr="00462477">
        <w:rPr>
          <w:rFonts w:ascii="Bookman Old Style" w:hAnsi="Bookman Old Style"/>
          <w:sz w:val="24"/>
          <w:szCs w:val="24"/>
        </w:rPr>
        <w:t>70</w:t>
      </w:r>
      <w:r>
        <w:rPr>
          <w:rFonts w:ascii="Bookman Old Style" w:hAnsi="Bookman Old Style"/>
          <w:sz w:val="24"/>
          <w:szCs w:val="24"/>
        </w:rPr>
        <w:t xml:space="preserve"> percent </w:t>
      </w:r>
      <w:r w:rsidRPr="00462477">
        <w:rPr>
          <w:rFonts w:ascii="Bookman Old Style" w:hAnsi="Bookman Old Style"/>
          <w:sz w:val="24"/>
          <w:szCs w:val="24"/>
        </w:rPr>
        <w:t xml:space="preserve">of </w:t>
      </w:r>
      <w:smartTag w:uri="urn:schemas-microsoft-com:office:smarttags" w:element="State">
        <w:smartTag w:uri="urn:schemas-microsoft-com:office:smarttags" w:element="place">
          <w:r w:rsidRPr="00462477">
            <w:rPr>
              <w:rFonts w:ascii="Bookman Old Style" w:hAnsi="Bookman Old Style"/>
              <w:sz w:val="24"/>
              <w:szCs w:val="24"/>
            </w:rPr>
            <w:t>Massachusetts</w:t>
          </w:r>
        </w:smartTag>
      </w:smartTag>
      <w:r w:rsidRPr="00462477">
        <w:rPr>
          <w:rFonts w:ascii="Bookman Old Style" w:hAnsi="Bookman Old Style"/>
          <w:sz w:val="24"/>
          <w:szCs w:val="24"/>
        </w:rPr>
        <w:t xml:space="preserve"> households.  </w:t>
      </w:r>
    </w:p>
    <w:p w:rsidR="00F60F89" w:rsidRDefault="00F60F89" w:rsidP="0004560F">
      <w:pPr>
        <w:spacing w:after="0"/>
        <w:rPr>
          <w:rFonts w:ascii="Bookman Old Style" w:hAnsi="Bookman Old Style"/>
          <w:sz w:val="24"/>
          <w:szCs w:val="24"/>
        </w:rPr>
      </w:pPr>
    </w:p>
    <w:p w:rsidR="00F60F89" w:rsidRDefault="00F60F89">
      <w:pPr>
        <w:spacing w:after="0"/>
        <w:rPr>
          <w:rFonts w:ascii="Bookman Old Style" w:hAnsi="Bookman Old Style"/>
          <w:sz w:val="24"/>
          <w:szCs w:val="24"/>
        </w:rPr>
      </w:pPr>
      <w:r>
        <w:rPr>
          <w:rFonts w:ascii="Bookman Old Style" w:hAnsi="Bookman Old Style"/>
          <w:sz w:val="24"/>
          <w:szCs w:val="24"/>
        </w:rPr>
        <w:t xml:space="preserve">In addition to over thirty public and stakeholder meetings in </w:t>
      </w:r>
      <w:smartTag w:uri="urn:schemas-microsoft-com:office:smarttags" w:element="State">
        <w:smartTag w:uri="urn:schemas-microsoft-com:office:smarttags" w:element="City">
          <w:r>
            <w:rPr>
              <w:rFonts w:ascii="Bookman Old Style" w:hAnsi="Bookman Old Style"/>
              <w:sz w:val="24"/>
              <w:szCs w:val="24"/>
            </w:rPr>
            <w:t>Boston</w:t>
          </w:r>
        </w:smartTag>
      </w:smartTag>
      <w:r>
        <w:rPr>
          <w:rFonts w:ascii="Bookman Old Style" w:hAnsi="Bookman Old Style"/>
          <w:sz w:val="24"/>
          <w:szCs w:val="24"/>
        </w:rPr>
        <w:t xml:space="preserve">, </w:t>
      </w:r>
      <w:smartTag w:uri="urn:schemas-microsoft-com:office:smarttags" w:element="State">
        <w:smartTag w:uri="urn:schemas-microsoft-com:office:smarttags" w:element="City">
          <w:r>
            <w:rPr>
              <w:rFonts w:ascii="Bookman Old Style" w:hAnsi="Bookman Old Style"/>
              <w:sz w:val="24"/>
              <w:szCs w:val="24"/>
            </w:rPr>
            <w:t>New Bedford</w:t>
          </w:r>
        </w:smartTag>
      </w:smartTag>
      <w:r>
        <w:rPr>
          <w:rFonts w:ascii="Bookman Old Style" w:hAnsi="Bookman Old Style"/>
          <w:sz w:val="24"/>
          <w:szCs w:val="24"/>
        </w:rPr>
        <w:t xml:space="preserve">, Martha’s Vineyard, and </w:t>
      </w:r>
      <w:smartTag w:uri="urn:schemas-microsoft-com:office:smarttags" w:element="State">
        <w:smartTag w:uri="urn:schemas-microsoft-com:office:smarttags" w:element="place">
          <w:r>
            <w:rPr>
              <w:rFonts w:ascii="Bookman Old Style" w:hAnsi="Bookman Old Style"/>
              <w:sz w:val="24"/>
              <w:szCs w:val="24"/>
            </w:rPr>
            <w:t>Nantucket</w:t>
          </w:r>
        </w:smartTag>
      </w:smartTag>
      <w:r>
        <w:rPr>
          <w:rFonts w:ascii="Bookman Old Style" w:hAnsi="Bookman Old Style"/>
          <w:sz w:val="24"/>
          <w:szCs w:val="24"/>
        </w:rPr>
        <w:t>, EEA has also recently convened two working groups to address specific issues.  Last month, EEA</w:t>
      </w:r>
      <w:r w:rsidRPr="00BB7E4D">
        <w:rPr>
          <w:rFonts w:ascii="Bookman Old Style" w:hAnsi="Bookman Old Style"/>
          <w:sz w:val="24"/>
          <w:szCs w:val="24"/>
        </w:rPr>
        <w:t xml:space="preserve">, in consultation with Mayor Scott Lang of </w:t>
      </w:r>
      <w:smartTag w:uri="urn:schemas-microsoft-com:office:smarttags" w:element="place">
        <w:smartTag w:uri="urn:schemas-microsoft-com:office:smarttags" w:element="City">
          <w:r w:rsidRPr="00BB7E4D">
            <w:rPr>
              <w:rFonts w:ascii="Bookman Old Style" w:hAnsi="Bookman Old Style"/>
              <w:sz w:val="24"/>
              <w:szCs w:val="24"/>
            </w:rPr>
            <w:t>New Bedford</w:t>
          </w:r>
        </w:smartTag>
      </w:smartTag>
      <w:r w:rsidRPr="00BB7E4D">
        <w:rPr>
          <w:rFonts w:ascii="Bookman Old Style" w:hAnsi="Bookman Old Style"/>
          <w:sz w:val="24"/>
          <w:szCs w:val="24"/>
        </w:rPr>
        <w:t xml:space="preserve"> </w:t>
      </w:r>
      <w:r>
        <w:rPr>
          <w:rFonts w:ascii="Bookman Old Style" w:hAnsi="Bookman Old Style"/>
          <w:sz w:val="24"/>
          <w:szCs w:val="24"/>
        </w:rPr>
        <w:t xml:space="preserve">and offices from the Massachusetts Congressional Delegation, </w:t>
      </w:r>
      <w:r w:rsidRPr="00BB7E4D">
        <w:rPr>
          <w:rFonts w:ascii="Bookman Old Style" w:hAnsi="Bookman Old Style"/>
          <w:sz w:val="24"/>
          <w:szCs w:val="24"/>
        </w:rPr>
        <w:t xml:space="preserve">formed the Fisheries Working Group on Offshore Renewable Energy.  The group </w:t>
      </w:r>
      <w:r>
        <w:rPr>
          <w:rFonts w:ascii="Bookman Old Style" w:hAnsi="Bookman Old Style"/>
          <w:sz w:val="24"/>
          <w:szCs w:val="24"/>
        </w:rPr>
        <w:t>comprises</w:t>
      </w:r>
      <w:r w:rsidRPr="00BB7E4D">
        <w:rPr>
          <w:rFonts w:ascii="Bookman Old Style" w:hAnsi="Bookman Old Style"/>
          <w:sz w:val="24"/>
          <w:szCs w:val="24"/>
        </w:rPr>
        <w:t xml:space="preserve"> representatives of Mayor Lang’s Oceans and Fisheries Council, New England Fisheries Management Council, Fisheries Survival Fund</w:t>
      </w:r>
      <w:r w:rsidRPr="00BB7E4D">
        <w:rPr>
          <w:rFonts w:ascii="Bookman Old Style" w:hAnsi="Bookman Old Style"/>
          <w:smallCaps/>
          <w:sz w:val="24"/>
          <w:szCs w:val="24"/>
        </w:rPr>
        <w:t xml:space="preserve">, </w:t>
      </w:r>
      <w:r w:rsidRPr="00BB7E4D">
        <w:rPr>
          <w:rFonts w:ascii="Bookman Old Style" w:hAnsi="Bookman Old Style"/>
          <w:sz w:val="24"/>
          <w:szCs w:val="24"/>
        </w:rPr>
        <w:t xml:space="preserve">Cape Cod Charter Boat Association, Cape Cod Commercial Hook Fishermen's Association, Dukes County Fishermen’s Association, South Shore Fisheries Task Force, and the Massachusetts Fishermen’s Partnership.  Additionally, Professor Kevin Stokesbury of </w:t>
      </w:r>
      <w:r>
        <w:rPr>
          <w:rFonts w:ascii="Bookman Old Style" w:hAnsi="Bookman Old Style"/>
          <w:sz w:val="24"/>
          <w:szCs w:val="24"/>
        </w:rPr>
        <w:t xml:space="preserve">the University of Massachusetts-Dartmouth </w:t>
      </w:r>
      <w:r w:rsidRPr="00BB7E4D">
        <w:rPr>
          <w:rFonts w:ascii="Bookman Old Style" w:hAnsi="Bookman Old Style"/>
          <w:sz w:val="24"/>
          <w:szCs w:val="24"/>
        </w:rPr>
        <w:t xml:space="preserve">School of Marine Science and Technology participated. </w:t>
      </w:r>
    </w:p>
    <w:p w:rsidR="00F60F89"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 xml:space="preserve">In addition to the Fisheries Working Group, EEA convened a Habitat Working Group, comprising representatives from environmental organizations and leading scientists with expertise in the marine environment.  This group included members from the New England Aquarium, </w:t>
      </w:r>
      <w:smartTag w:uri="urn:schemas-microsoft-com:office:smarttags" w:element="State">
        <w:smartTag w:uri="urn:schemas-microsoft-com:office:smarttags" w:element="place">
          <w:smartTag w:uri="urn:schemas-microsoft-com:office:smarttags" w:element="PlaceName">
            <w:r>
              <w:rPr>
                <w:rFonts w:ascii="Bookman Old Style" w:hAnsi="Bookman Old Style"/>
                <w:sz w:val="24"/>
                <w:szCs w:val="24"/>
              </w:rPr>
              <w:t>Provincetown</w:t>
            </w:r>
          </w:smartTag>
        </w:smartTag>
        <w:r>
          <w:rPr>
            <w:rFonts w:ascii="Bookman Old Style" w:hAnsi="Bookman Old Style"/>
            <w:sz w:val="24"/>
            <w:szCs w:val="24"/>
          </w:rPr>
          <w:t xml:space="preserve"> </w:t>
        </w:r>
        <w:smartTag w:uri="urn:schemas-microsoft-com:office:smarttags" w:element="State">
          <w:smartTag w:uri="urn:schemas-microsoft-com:office:smarttags" w:element="PlaceType">
            <w:r>
              <w:rPr>
                <w:rFonts w:ascii="Bookman Old Style" w:hAnsi="Bookman Old Style"/>
                <w:sz w:val="24"/>
                <w:szCs w:val="24"/>
              </w:rPr>
              <w:t>Center</w:t>
            </w:r>
          </w:smartTag>
        </w:smartTag>
      </w:smartTag>
      <w:r>
        <w:rPr>
          <w:rFonts w:ascii="Bookman Old Style" w:hAnsi="Bookman Old Style"/>
          <w:sz w:val="24"/>
          <w:szCs w:val="24"/>
        </w:rPr>
        <w:t xml:space="preserve"> for Coastal Studies, Conservation Law Foundation, The Nature Conservancy, the MA Natural Heritage and Endangered Species Program, and Mass Audubon. </w:t>
      </w:r>
    </w:p>
    <w:p w:rsidR="00F60F89"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 xml:space="preserve">Both the Fisheries Working Group and Habitat Working Group have engaged in the review of existing data for a variety of human uses and natural resources within and near the RFI area.  The purpose of these reviews is to understand what information exists and identify issues needing further study. </w:t>
      </w:r>
    </w:p>
    <w:p w:rsidR="00F60F89"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 xml:space="preserve">To inform these discussions, EEA collected and presented spatial information and data for the RFI area regarding marine mammals, avifauna, bathymetry, surficial geology, commercial ship traffic, and recreational boating.  EEA also worked closely with Dr. Stokesbury, who presented information on various fish and fisheries, particularly commercially important species (groundfish, scallop, herring, mackerel, quahog, lobster, and others).  Many of these data sets are available on the state's Geographic Information System for ocean uses and resources (the Massachusetts Ocean Resource Information System, available at </w:t>
      </w:r>
      <w:hyperlink r:id="rId7" w:history="1">
        <w:r w:rsidRPr="00791412">
          <w:rPr>
            <w:rStyle w:val="Hyperlink"/>
            <w:rFonts w:ascii="Bookman Old Style" w:hAnsi="Bookman Old Style"/>
            <w:sz w:val="24"/>
            <w:szCs w:val="24"/>
          </w:rPr>
          <w:t>www.mass.gov/moris</w:t>
        </w:r>
      </w:hyperlink>
      <w:r>
        <w:rPr>
          <w:rFonts w:ascii="Bookman Old Style" w:hAnsi="Bookman Old Style"/>
          <w:sz w:val="24"/>
          <w:szCs w:val="24"/>
        </w:rPr>
        <w:t xml:space="preserve">).  EEA will work with BOEMRE to ensure that these data are brought into the federal process. </w:t>
      </w:r>
    </w:p>
    <w:p w:rsidR="00F60F89"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 xml:space="preserve">Discussions with the Fisheries Working Group and Habitat Working Group also included consideration of the potential conflict between offshore renewable energy development, existing uses, and natural resources.  This aspect of the conversation built upon the extensive work performed by EEA to produce the Massachusetts Ocean Management Plan, which has—as its backbone— similar compatibility analyses.  These considerations —in conjunction with the spatial data informing the pattern of uses and resources in the RFI area—inform the following recommendations. </w:t>
      </w:r>
    </w:p>
    <w:p w:rsidR="00F60F89" w:rsidRPr="00BB7E4D" w:rsidRDefault="00F60F89" w:rsidP="00E54F30">
      <w:pPr>
        <w:spacing w:after="0"/>
        <w:rPr>
          <w:rFonts w:ascii="Bookman Old Style" w:hAnsi="Bookman Old Style"/>
          <w:smallCaps/>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T</w:t>
      </w:r>
      <w:r w:rsidRPr="00BB7E4D">
        <w:rPr>
          <w:rFonts w:ascii="Bookman Old Style" w:hAnsi="Bookman Old Style"/>
          <w:sz w:val="24"/>
          <w:szCs w:val="24"/>
        </w:rPr>
        <w:t>he Fisheries Work</w:t>
      </w:r>
      <w:r>
        <w:rPr>
          <w:rFonts w:ascii="Bookman Old Style" w:hAnsi="Bookman Old Style"/>
          <w:sz w:val="24"/>
          <w:szCs w:val="24"/>
        </w:rPr>
        <w:t>ing</w:t>
      </w:r>
      <w:r w:rsidRPr="00BB7E4D">
        <w:rPr>
          <w:rFonts w:ascii="Bookman Old Style" w:hAnsi="Bookman Old Style"/>
          <w:sz w:val="24"/>
          <w:szCs w:val="24"/>
        </w:rPr>
        <w:t xml:space="preserve"> Group </w:t>
      </w:r>
      <w:r>
        <w:rPr>
          <w:rFonts w:ascii="Bookman Old Style" w:hAnsi="Bookman Old Style"/>
          <w:sz w:val="24"/>
          <w:szCs w:val="24"/>
        </w:rPr>
        <w:t>reviewed existing information from Dr. Stokesbury and individual fishermen's knowledge regarding the spatial footprint of</w:t>
      </w:r>
      <w:r w:rsidRPr="00BB7E4D">
        <w:rPr>
          <w:rFonts w:ascii="Bookman Old Style" w:hAnsi="Bookman Old Style"/>
          <w:sz w:val="24"/>
          <w:szCs w:val="24"/>
        </w:rPr>
        <w:t xml:space="preserve"> important groundfish and scallop fisheries</w:t>
      </w:r>
      <w:r>
        <w:rPr>
          <w:rFonts w:ascii="Bookman Old Style" w:hAnsi="Bookman Old Style"/>
          <w:sz w:val="24"/>
          <w:szCs w:val="24"/>
        </w:rPr>
        <w:t xml:space="preserve"> - traditional stalwarts of the </w:t>
      </w:r>
      <w:smartTag w:uri="urn:schemas-microsoft-com:office:smarttags" w:element="State">
        <w:smartTag w:uri="urn:schemas-microsoft-com:office:smarttags" w:element="place">
          <w:r>
            <w:rPr>
              <w:rFonts w:ascii="Bookman Old Style" w:hAnsi="Bookman Old Style"/>
              <w:sz w:val="24"/>
              <w:szCs w:val="24"/>
            </w:rPr>
            <w:t>Massachusetts</w:t>
          </w:r>
        </w:smartTag>
      </w:smartTag>
      <w:r>
        <w:rPr>
          <w:rFonts w:ascii="Bookman Old Style" w:hAnsi="Bookman Old Style"/>
          <w:sz w:val="24"/>
          <w:szCs w:val="24"/>
        </w:rPr>
        <w:t xml:space="preserve"> economy.  These fisheries operate widely, but concentrate particularly on the</w:t>
      </w:r>
      <w:r w:rsidRPr="00BB7E4D">
        <w:rPr>
          <w:rFonts w:ascii="Bookman Old Style" w:hAnsi="Bookman Old Style"/>
          <w:sz w:val="24"/>
          <w:szCs w:val="24"/>
        </w:rPr>
        <w:t xml:space="preserve"> eastern side of the MA RFI area</w:t>
      </w:r>
      <w:r>
        <w:rPr>
          <w:rFonts w:ascii="Bookman Old Style" w:hAnsi="Bookman Old Style"/>
          <w:sz w:val="24"/>
          <w:szCs w:val="24"/>
        </w:rPr>
        <w:t xml:space="preserve">.  Members of the Fisheries Working Group felt that important fishing grounds in this area, combined with the potential for practical limitations on the ability of mobile gear fisheries to operate near wind turbines, were of great concern.  Members of the Fisheries Working Group also expressed concern regarding portions of the RFI area that fall within the existing shipping, both in the area of the Great South Channel and on the south edge of the RFI.  This area was originally included in the RFI so that transmission issues could be explored.  In addition, certain marine mammal species – including humpback and fin whales and critically endangered northern right whales - concentrate in the general area of the Great South Channel, on the far eastern side of the RFI area. </w:t>
      </w:r>
    </w:p>
    <w:p w:rsidR="00F60F89"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Pr>
          <w:rFonts w:ascii="Bookman Old Style" w:hAnsi="Bookman Old Style"/>
          <w:sz w:val="24"/>
          <w:szCs w:val="24"/>
        </w:rPr>
        <w:t xml:space="preserve">Therefore, to reduce potential impacts to important fisheries and shipping, EEA recommends that based on existing science, the area shown in the attached map </w:t>
      </w:r>
      <w:r w:rsidRPr="00BB7E4D">
        <w:rPr>
          <w:rFonts w:ascii="Bookman Old Style" w:hAnsi="Bookman Old Style"/>
          <w:sz w:val="24"/>
          <w:szCs w:val="24"/>
        </w:rPr>
        <w:t xml:space="preserve">be excluded from </w:t>
      </w:r>
      <w:r>
        <w:rPr>
          <w:rFonts w:ascii="Bookman Old Style" w:hAnsi="Bookman Old Style"/>
          <w:sz w:val="24"/>
          <w:szCs w:val="24"/>
        </w:rPr>
        <w:t>further consideration for offshore wind energy development</w:t>
      </w:r>
      <w:r w:rsidRPr="00BB7E4D">
        <w:rPr>
          <w:rFonts w:ascii="Bookman Old Style" w:hAnsi="Bookman Old Style"/>
          <w:sz w:val="24"/>
          <w:szCs w:val="24"/>
        </w:rPr>
        <w:t xml:space="preserve">. </w:t>
      </w:r>
      <w:r>
        <w:rPr>
          <w:rFonts w:ascii="Bookman Old Style" w:hAnsi="Bookman Old Style"/>
          <w:sz w:val="24"/>
          <w:szCs w:val="24"/>
        </w:rPr>
        <w:t xml:space="preserve"> This recommendation results in an approximate 50%  reduction in the size of the RFI area, leaving approximately 1300 square miles for further evaluation for offshore wind development.  United States </w:t>
      </w:r>
      <w:r w:rsidRPr="004E201B">
        <w:rPr>
          <w:rFonts w:ascii="Bookman Old Style" w:hAnsi="Bookman Old Style"/>
          <w:sz w:val="24"/>
          <w:szCs w:val="24"/>
        </w:rPr>
        <w:t>Representative</w:t>
      </w:r>
      <w:r>
        <w:rPr>
          <w:rFonts w:ascii="Bookman Old Style" w:hAnsi="Bookman Old Style"/>
          <w:sz w:val="24"/>
          <w:szCs w:val="24"/>
        </w:rPr>
        <w:t>s</w:t>
      </w:r>
      <w:r w:rsidRPr="004E201B">
        <w:rPr>
          <w:rFonts w:ascii="Bookman Old Style" w:hAnsi="Bookman Old Style"/>
          <w:sz w:val="24"/>
          <w:szCs w:val="24"/>
        </w:rPr>
        <w:t xml:space="preserve"> Barney Frank</w:t>
      </w:r>
      <w:r>
        <w:rPr>
          <w:rFonts w:ascii="Bookman Old Style" w:hAnsi="Bookman Old Style"/>
          <w:sz w:val="24"/>
          <w:szCs w:val="24"/>
        </w:rPr>
        <w:t>, Bill Keating, John Tierney,</w:t>
      </w:r>
      <w:r w:rsidRPr="004E201B">
        <w:rPr>
          <w:rFonts w:ascii="Bookman Old Style" w:hAnsi="Bookman Old Style"/>
          <w:sz w:val="24"/>
          <w:szCs w:val="24"/>
        </w:rPr>
        <w:t xml:space="preserve"> and </w:t>
      </w:r>
      <w:r>
        <w:rPr>
          <w:rFonts w:ascii="Bookman Old Style" w:hAnsi="Bookman Old Style"/>
          <w:sz w:val="24"/>
          <w:szCs w:val="24"/>
        </w:rPr>
        <w:t xml:space="preserve">New Bedford </w:t>
      </w:r>
      <w:r w:rsidRPr="004E201B">
        <w:rPr>
          <w:rFonts w:ascii="Bookman Old Style" w:hAnsi="Bookman Old Style"/>
          <w:sz w:val="24"/>
          <w:szCs w:val="24"/>
        </w:rPr>
        <w:t>Mayor Scott Lang support this recommendation</w:t>
      </w:r>
      <w:r w:rsidRPr="00BB7E4D">
        <w:rPr>
          <w:rFonts w:ascii="Bookman Old Style" w:hAnsi="Bookman Old Style"/>
          <w:sz w:val="24"/>
          <w:szCs w:val="24"/>
        </w:rPr>
        <w:t>.</w:t>
      </w:r>
    </w:p>
    <w:p w:rsidR="00F60F89" w:rsidRPr="00BB7E4D"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Pr>
          <w:rFonts w:ascii="Bookman Old Style" w:hAnsi="Bookman Old Style"/>
          <w:sz w:val="24"/>
          <w:szCs w:val="24"/>
        </w:rPr>
        <w:t>In addition</w:t>
      </w:r>
      <w:r w:rsidRPr="00BB7E4D">
        <w:rPr>
          <w:rFonts w:ascii="Bookman Old Style" w:hAnsi="Bookman Old Style"/>
          <w:sz w:val="24"/>
          <w:szCs w:val="24"/>
        </w:rPr>
        <w:t xml:space="preserve">, </w:t>
      </w:r>
      <w:r>
        <w:rPr>
          <w:rFonts w:ascii="Bookman Old Style" w:hAnsi="Bookman Old Style"/>
          <w:sz w:val="24"/>
          <w:szCs w:val="24"/>
        </w:rPr>
        <w:t xml:space="preserve">a number of other issues were raised by </w:t>
      </w:r>
      <w:r w:rsidRPr="00BB7E4D">
        <w:rPr>
          <w:rFonts w:ascii="Bookman Old Style" w:hAnsi="Bookman Old Style"/>
          <w:sz w:val="24"/>
          <w:szCs w:val="24"/>
        </w:rPr>
        <w:t xml:space="preserve">members of the </w:t>
      </w:r>
      <w:r>
        <w:rPr>
          <w:rFonts w:ascii="Bookman Old Style" w:hAnsi="Bookman Old Style"/>
          <w:sz w:val="24"/>
          <w:szCs w:val="24"/>
        </w:rPr>
        <w:t xml:space="preserve">Fisheries Working Group and Habitat Working Group, and at other public forums recently held by EEA.  From conversations with BOEM staff, EEA recognizes that many of these issues are already being studied and will be addressed during the federal National Environmental Protection Act (NEPA) leasing process.  Therefore, EEA requests that BOEM continue coordinating with EEA and other affected stakeholders to address these issues, which include: </w:t>
      </w:r>
    </w:p>
    <w:p w:rsidR="00F60F89" w:rsidRPr="00BB7E4D" w:rsidRDefault="00F60F89" w:rsidP="00E54F30">
      <w:pPr>
        <w:spacing w:after="0"/>
        <w:rPr>
          <w:rFonts w:ascii="Bookman Old Style" w:hAnsi="Bookman Old Style"/>
          <w:sz w:val="24"/>
          <w:szCs w:val="24"/>
        </w:rPr>
      </w:pPr>
    </w:p>
    <w:p w:rsidR="00F60F89"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 xml:space="preserve">Further study of existing fisheries and fish habitat throughout the RFI, in the event that such areas remain for consideration in the federal leasing process – including an area in the northwest portion of the RFI area that appears to be important for yellow-tailed flounder, and the existing lobster and quahog fisheries in the same general area;  </w:t>
      </w:r>
    </w:p>
    <w:p w:rsidR="00F60F89" w:rsidRPr="00BB7E4D"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 xml:space="preserve">Operational issues related to the potential compatibility between fishing activities and turbines and/or transmission cables (in relation to liability and insurance considerations); </w:t>
      </w:r>
    </w:p>
    <w:p w:rsidR="00F60F89" w:rsidRPr="00BB7E4D"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The effects of turbines on n</w:t>
      </w:r>
      <w:r w:rsidRPr="00BB7E4D">
        <w:rPr>
          <w:rFonts w:ascii="Bookman Old Style" w:hAnsi="Bookman Old Style"/>
          <w:sz w:val="24"/>
          <w:szCs w:val="24"/>
        </w:rPr>
        <w:t>avigation and radar issues for fish</w:t>
      </w:r>
      <w:r>
        <w:rPr>
          <w:rFonts w:ascii="Bookman Old Style" w:hAnsi="Bookman Old Style"/>
          <w:sz w:val="24"/>
          <w:szCs w:val="24"/>
        </w:rPr>
        <w:t>ing</w:t>
      </w:r>
      <w:r w:rsidRPr="00BB7E4D">
        <w:rPr>
          <w:rFonts w:ascii="Bookman Old Style" w:hAnsi="Bookman Old Style"/>
          <w:sz w:val="24"/>
          <w:szCs w:val="24"/>
        </w:rPr>
        <w:t xml:space="preserve"> operati</w:t>
      </w:r>
      <w:r>
        <w:rPr>
          <w:rFonts w:ascii="Bookman Old Style" w:hAnsi="Bookman Old Style"/>
          <w:sz w:val="24"/>
          <w:szCs w:val="24"/>
        </w:rPr>
        <w:t>ons</w:t>
      </w:r>
      <w:r w:rsidRPr="00BB7E4D">
        <w:rPr>
          <w:rFonts w:ascii="Bookman Old Style" w:hAnsi="Bookman Old Style"/>
          <w:sz w:val="24"/>
          <w:szCs w:val="24"/>
        </w:rPr>
        <w:t xml:space="preserve"> within </w:t>
      </w:r>
      <w:r>
        <w:rPr>
          <w:rFonts w:ascii="Bookman Old Style" w:hAnsi="Bookman Old Style"/>
          <w:sz w:val="24"/>
          <w:szCs w:val="24"/>
        </w:rPr>
        <w:t xml:space="preserve">or near the </w:t>
      </w:r>
      <w:r w:rsidRPr="00BB7E4D">
        <w:rPr>
          <w:rFonts w:ascii="Bookman Old Style" w:hAnsi="Bookman Old Style"/>
          <w:sz w:val="24"/>
          <w:szCs w:val="24"/>
        </w:rPr>
        <w:t>turbine arrays</w:t>
      </w:r>
      <w:r>
        <w:rPr>
          <w:rFonts w:ascii="Bookman Old Style" w:hAnsi="Bookman Old Style"/>
          <w:sz w:val="24"/>
          <w:szCs w:val="24"/>
        </w:rPr>
        <w:t>;</w:t>
      </w:r>
    </w:p>
    <w:p w:rsidR="00F60F89" w:rsidRDefault="00F60F89" w:rsidP="002D3D56">
      <w:pPr>
        <w:pStyle w:val="ListParagraph"/>
        <w:numPr>
          <w:ilvl w:val="0"/>
          <w:numId w:val="1"/>
        </w:numPr>
        <w:spacing w:after="0"/>
        <w:rPr>
          <w:rFonts w:ascii="Bookman Old Style" w:hAnsi="Bookman Old Style"/>
          <w:sz w:val="24"/>
          <w:szCs w:val="24"/>
        </w:rPr>
      </w:pPr>
      <w:r>
        <w:rPr>
          <w:rFonts w:ascii="Bookman Old Style" w:hAnsi="Bookman Old Style"/>
          <w:sz w:val="24"/>
          <w:szCs w:val="24"/>
        </w:rPr>
        <w:t>Siting considerations to address potential</w:t>
      </w:r>
      <w:r w:rsidRPr="00BB7E4D">
        <w:rPr>
          <w:rFonts w:ascii="Bookman Old Style" w:hAnsi="Bookman Old Style"/>
          <w:sz w:val="24"/>
          <w:szCs w:val="24"/>
        </w:rPr>
        <w:t xml:space="preserve"> impacts to fisheries</w:t>
      </w:r>
      <w:r>
        <w:rPr>
          <w:rFonts w:ascii="Bookman Old Style" w:hAnsi="Bookman Old Style"/>
          <w:sz w:val="24"/>
          <w:szCs w:val="24"/>
        </w:rPr>
        <w:t xml:space="preserve"> and habitat (e.g., turbine configuration to minimize navigational impacts and turbine design options  to provide habitat for species such as lobster);</w:t>
      </w:r>
    </w:p>
    <w:p w:rsidR="00F60F89" w:rsidRPr="002D3D56" w:rsidRDefault="00F60F89" w:rsidP="002D3D56">
      <w:pPr>
        <w:pStyle w:val="ListParagraph"/>
        <w:numPr>
          <w:ilvl w:val="0"/>
          <w:numId w:val="1"/>
        </w:numPr>
        <w:spacing w:after="0"/>
        <w:rPr>
          <w:rFonts w:ascii="Bookman Old Style" w:hAnsi="Bookman Old Style"/>
          <w:sz w:val="24"/>
          <w:szCs w:val="24"/>
        </w:rPr>
      </w:pPr>
      <w:r>
        <w:rPr>
          <w:rFonts w:ascii="Bookman Old Style" w:hAnsi="Bookman Old Style"/>
          <w:sz w:val="24"/>
          <w:szCs w:val="24"/>
        </w:rPr>
        <w:t>Economic or other types of benefits and mitigation for affected communities and</w:t>
      </w:r>
      <w:r w:rsidRPr="000C6F14">
        <w:rPr>
          <w:rFonts w:ascii="Bookman Old Style" w:hAnsi="Bookman Old Style"/>
          <w:sz w:val="24"/>
          <w:szCs w:val="24"/>
        </w:rPr>
        <w:t xml:space="preserve"> academic institutions focused on marine </w:t>
      </w:r>
      <w:r>
        <w:rPr>
          <w:rFonts w:ascii="Bookman Old Style" w:hAnsi="Bookman Old Style"/>
          <w:sz w:val="24"/>
          <w:szCs w:val="24"/>
        </w:rPr>
        <w:t xml:space="preserve">research and </w:t>
      </w:r>
      <w:r w:rsidRPr="000C6F14">
        <w:rPr>
          <w:rFonts w:ascii="Bookman Old Style" w:hAnsi="Bookman Old Style"/>
          <w:sz w:val="24"/>
          <w:szCs w:val="24"/>
        </w:rPr>
        <w:t>science</w:t>
      </w:r>
      <w:r>
        <w:rPr>
          <w:rFonts w:ascii="Bookman Old Style" w:hAnsi="Bookman Old Style"/>
          <w:sz w:val="24"/>
          <w:szCs w:val="24"/>
        </w:rPr>
        <w:t>;</w:t>
      </w:r>
    </w:p>
    <w:p w:rsidR="00F60F89"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E</w:t>
      </w:r>
      <w:r w:rsidRPr="00BB7E4D">
        <w:rPr>
          <w:rFonts w:ascii="Bookman Old Style" w:hAnsi="Bookman Old Style"/>
          <w:sz w:val="24"/>
          <w:szCs w:val="24"/>
        </w:rPr>
        <w:t>ffects of electromagnetic current o</w:t>
      </w:r>
      <w:r>
        <w:rPr>
          <w:rFonts w:ascii="Bookman Old Style" w:hAnsi="Bookman Old Style"/>
          <w:sz w:val="24"/>
          <w:szCs w:val="24"/>
        </w:rPr>
        <w:t>n</w:t>
      </w:r>
      <w:r w:rsidRPr="00BB7E4D">
        <w:rPr>
          <w:rFonts w:ascii="Bookman Old Style" w:hAnsi="Bookman Old Style"/>
          <w:sz w:val="24"/>
          <w:szCs w:val="24"/>
        </w:rPr>
        <w:t xml:space="preserve"> fish species</w:t>
      </w:r>
      <w:r>
        <w:rPr>
          <w:rFonts w:ascii="Bookman Old Style" w:hAnsi="Bookman Old Style"/>
          <w:sz w:val="24"/>
          <w:szCs w:val="24"/>
        </w:rPr>
        <w:t>;</w:t>
      </w:r>
      <w:r w:rsidRPr="00BB7E4D">
        <w:rPr>
          <w:rFonts w:ascii="Bookman Old Style" w:hAnsi="Bookman Old Style"/>
          <w:sz w:val="24"/>
          <w:szCs w:val="24"/>
        </w:rPr>
        <w:t xml:space="preserve"> </w:t>
      </w:r>
    </w:p>
    <w:p w:rsidR="00F60F89"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Acoustic effects on marine mammals;</w:t>
      </w:r>
    </w:p>
    <w:p w:rsidR="00F60F89"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Ensuring that developers set aside funds for the decommissioning and removal of turbines;</w:t>
      </w:r>
    </w:p>
    <w:p w:rsidR="00F60F89"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 xml:space="preserve">Continued study of avian, fish, marine mammal, and other marine species and habitats, </w:t>
      </w:r>
      <w:r w:rsidRPr="00CD0FA6">
        <w:rPr>
          <w:rFonts w:ascii="Bookman Old Style" w:hAnsi="Bookman Old Style"/>
          <w:sz w:val="24"/>
          <w:szCs w:val="24"/>
        </w:rPr>
        <w:t>as appropriate</w:t>
      </w:r>
      <w:r>
        <w:rPr>
          <w:rFonts w:ascii="Bookman Old Style" w:hAnsi="Bookman Old Style"/>
          <w:sz w:val="24"/>
          <w:szCs w:val="24"/>
        </w:rPr>
        <w:t xml:space="preserve">;  </w:t>
      </w:r>
    </w:p>
    <w:p w:rsidR="00F60F89" w:rsidRPr="00BB7E4D" w:rsidRDefault="00F60F89" w:rsidP="009153D2">
      <w:pPr>
        <w:pStyle w:val="ListParagraph"/>
        <w:numPr>
          <w:ilvl w:val="0"/>
          <w:numId w:val="1"/>
        </w:numPr>
        <w:spacing w:after="0"/>
        <w:rPr>
          <w:rFonts w:ascii="Bookman Old Style" w:hAnsi="Bookman Old Style"/>
          <w:sz w:val="24"/>
          <w:szCs w:val="24"/>
        </w:rPr>
      </w:pPr>
      <w:r>
        <w:rPr>
          <w:rFonts w:ascii="Bookman Old Style" w:hAnsi="Bookman Old Style"/>
          <w:sz w:val="24"/>
          <w:szCs w:val="24"/>
        </w:rPr>
        <w:t>Continued stakeholder involvement.</w:t>
      </w:r>
    </w:p>
    <w:p w:rsidR="00F60F89" w:rsidRPr="00BB7E4D"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 xml:space="preserve">To assist in these efforts, EEA requests that BOEM partner with other relevant federal agencies to study the critical issues cited above. </w:t>
      </w:r>
    </w:p>
    <w:p w:rsidR="00F60F89" w:rsidRDefault="00F60F89" w:rsidP="00E54F30">
      <w:pPr>
        <w:spacing w:after="0"/>
        <w:rPr>
          <w:rFonts w:ascii="Bookman Old Style" w:hAnsi="Bookman Old Style"/>
          <w:sz w:val="24"/>
          <w:szCs w:val="24"/>
        </w:rPr>
      </w:pPr>
    </w:p>
    <w:p w:rsidR="00F60F89" w:rsidRDefault="00F60F89" w:rsidP="00E54F30">
      <w:pPr>
        <w:spacing w:after="0"/>
        <w:rPr>
          <w:rFonts w:ascii="Bookman Old Style" w:hAnsi="Bookman Old Style"/>
          <w:sz w:val="24"/>
          <w:szCs w:val="24"/>
        </w:rPr>
      </w:pPr>
      <w:r>
        <w:rPr>
          <w:rFonts w:ascii="Bookman Old Style" w:hAnsi="Bookman Old Style"/>
          <w:sz w:val="24"/>
          <w:szCs w:val="24"/>
        </w:rPr>
        <w:t>EEA will continue to convene public information sessions as well as engage the Fisheries Working Group</w:t>
      </w:r>
      <w:r w:rsidDel="00BA6CE8">
        <w:rPr>
          <w:rFonts w:ascii="Bookman Old Style" w:hAnsi="Bookman Old Style"/>
          <w:sz w:val="24"/>
          <w:szCs w:val="24"/>
        </w:rPr>
        <w:t xml:space="preserve"> </w:t>
      </w:r>
      <w:r>
        <w:rPr>
          <w:rFonts w:ascii="Bookman Old Style" w:hAnsi="Bookman Old Style"/>
          <w:sz w:val="24"/>
          <w:szCs w:val="24"/>
        </w:rPr>
        <w:t>and the Habitat Working Group</w:t>
      </w:r>
      <w:r w:rsidDel="00BA6CE8">
        <w:rPr>
          <w:rFonts w:ascii="Bookman Old Style" w:hAnsi="Bookman Old Style"/>
          <w:sz w:val="24"/>
          <w:szCs w:val="24"/>
        </w:rPr>
        <w:t xml:space="preserve"> </w:t>
      </w:r>
      <w:r>
        <w:rPr>
          <w:rFonts w:ascii="Bookman Old Style" w:hAnsi="Bookman Old Style"/>
          <w:sz w:val="24"/>
          <w:szCs w:val="24"/>
        </w:rPr>
        <w:t>at timely, appropriate points in the process.  EEA requests BOEM staff to participate in these sessions when possible.  EEA will convene both groups at the time of the next MA Task Force meeting to discuss results of the RFI and next steps forward</w:t>
      </w:r>
      <w:r w:rsidRPr="00BB7E4D">
        <w:rPr>
          <w:rFonts w:ascii="Bookman Old Style" w:hAnsi="Bookman Old Style"/>
          <w:sz w:val="24"/>
          <w:szCs w:val="24"/>
        </w:rPr>
        <w:t>.</w:t>
      </w:r>
      <w:r>
        <w:rPr>
          <w:rFonts w:ascii="Bookman Old Style" w:hAnsi="Bookman Old Style"/>
          <w:sz w:val="24"/>
          <w:szCs w:val="24"/>
        </w:rPr>
        <w:t xml:space="preserve">  EEA also will be coordinating with BOEM and others as the EEA-sponsored field survey work in the RFI area is scoped and further developed in the next few months. </w:t>
      </w:r>
    </w:p>
    <w:p w:rsidR="00F60F89"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Pr>
          <w:rFonts w:ascii="Bookman Old Style" w:hAnsi="Bookman Old Style"/>
          <w:sz w:val="24"/>
          <w:szCs w:val="24"/>
        </w:rPr>
        <w:t xml:space="preserve">The Commonwealth appreciates Secretary Salazar’s leadership in responsibly and expeditiously siting offshore wind in the federal waters south of Massachusetts.  We look forward to continued collaboration with BOEM’s staff in the months and years ahead.  </w:t>
      </w:r>
    </w:p>
    <w:p w:rsidR="00F60F89" w:rsidRPr="00BB7E4D"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sidRPr="00BB7E4D">
        <w:rPr>
          <w:rFonts w:ascii="Bookman Old Style" w:hAnsi="Bookman Old Style"/>
          <w:sz w:val="24"/>
          <w:szCs w:val="24"/>
        </w:rPr>
        <w:t>Sincerely,</w:t>
      </w:r>
    </w:p>
    <w:p w:rsidR="00F60F89"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p>
    <w:p w:rsidR="00F60F89" w:rsidRPr="00BB7E4D" w:rsidRDefault="00F60F89" w:rsidP="00E54F30">
      <w:pPr>
        <w:spacing w:after="0"/>
        <w:rPr>
          <w:rFonts w:ascii="Bookman Old Style" w:hAnsi="Bookman Old Style"/>
          <w:sz w:val="24"/>
          <w:szCs w:val="24"/>
        </w:rPr>
      </w:pPr>
      <w:r w:rsidRPr="00BB7E4D">
        <w:rPr>
          <w:rFonts w:ascii="Bookman Old Style" w:hAnsi="Bookman Old Style"/>
          <w:sz w:val="24"/>
          <w:szCs w:val="24"/>
        </w:rPr>
        <w:t>Ric</w:t>
      </w:r>
      <w:r>
        <w:rPr>
          <w:rFonts w:ascii="Bookman Old Style" w:hAnsi="Bookman Old Style"/>
          <w:sz w:val="24"/>
          <w:szCs w:val="24"/>
        </w:rPr>
        <w:t xml:space="preserve">hard K. Sullivan Jr. </w:t>
      </w:r>
    </w:p>
    <w:p w:rsidR="00F60F89" w:rsidRPr="00BB7E4D" w:rsidRDefault="00F60F89">
      <w:pPr>
        <w:spacing w:after="0"/>
        <w:rPr>
          <w:rFonts w:ascii="Bookman Old Style" w:hAnsi="Bookman Old Style"/>
          <w:sz w:val="24"/>
          <w:szCs w:val="24"/>
        </w:rPr>
      </w:pPr>
      <w:r>
        <w:rPr>
          <w:rFonts w:ascii="Bookman Old Style" w:hAnsi="Bookman Old Style"/>
          <w:sz w:val="24"/>
          <w:szCs w:val="24"/>
        </w:rPr>
        <w:t>Secretary</w:t>
      </w:r>
    </w:p>
    <w:sectPr w:rsidR="00F60F89" w:rsidRPr="00BB7E4D" w:rsidSect="00C500E1">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F89" w:rsidRDefault="00F60F89" w:rsidP="00521FD2">
      <w:pPr>
        <w:spacing w:after="0"/>
      </w:pPr>
      <w:r>
        <w:separator/>
      </w:r>
    </w:p>
  </w:endnote>
  <w:endnote w:type="continuationSeparator" w:id="0">
    <w:p w:rsidR="00F60F89" w:rsidRDefault="00F60F89" w:rsidP="00521F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F89" w:rsidRDefault="00F60F89" w:rsidP="00521FD2">
      <w:pPr>
        <w:spacing w:after="0"/>
      </w:pPr>
      <w:r>
        <w:separator/>
      </w:r>
    </w:p>
  </w:footnote>
  <w:footnote w:type="continuationSeparator" w:id="0">
    <w:p w:rsidR="00F60F89" w:rsidRDefault="00F60F89" w:rsidP="00521F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F89" w:rsidRDefault="00F60F89">
    <w:pPr>
      <w:pStyle w:val="Header"/>
      <w:jc w:val="center"/>
      <w:rPr>
        <w:b/>
      </w:rPr>
    </w:pPr>
    <w:r w:rsidRPr="00D86BC8">
      <w:rPr>
        <w:b/>
      </w:rPr>
      <w:t>DRAFT: For Internal Deliberations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058E5"/>
    <w:multiLevelType w:val="hybridMultilevel"/>
    <w:tmpl w:val="46E63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4F30"/>
    <w:rsid w:val="00001C75"/>
    <w:rsid w:val="00011086"/>
    <w:rsid w:val="0004560F"/>
    <w:rsid w:val="00045D12"/>
    <w:rsid w:val="0006061B"/>
    <w:rsid w:val="00065368"/>
    <w:rsid w:val="0008705E"/>
    <w:rsid w:val="000B075E"/>
    <w:rsid w:val="000C6F14"/>
    <w:rsid w:val="00107ADE"/>
    <w:rsid w:val="001619F0"/>
    <w:rsid w:val="001A677B"/>
    <w:rsid w:val="001B14ED"/>
    <w:rsid w:val="001B3F07"/>
    <w:rsid w:val="001D4305"/>
    <w:rsid w:val="00222C2E"/>
    <w:rsid w:val="00286E3C"/>
    <w:rsid w:val="00287C2F"/>
    <w:rsid w:val="002D034F"/>
    <w:rsid w:val="002D325C"/>
    <w:rsid w:val="002D3D56"/>
    <w:rsid w:val="002E61CE"/>
    <w:rsid w:val="002F7F2E"/>
    <w:rsid w:val="00336E29"/>
    <w:rsid w:val="003B78AF"/>
    <w:rsid w:val="00424E63"/>
    <w:rsid w:val="004571F1"/>
    <w:rsid w:val="00462477"/>
    <w:rsid w:val="004919B0"/>
    <w:rsid w:val="004962AC"/>
    <w:rsid w:val="00497C92"/>
    <w:rsid w:val="004B2677"/>
    <w:rsid w:val="004E00AD"/>
    <w:rsid w:val="004E201B"/>
    <w:rsid w:val="004E42F9"/>
    <w:rsid w:val="00521FD2"/>
    <w:rsid w:val="00522272"/>
    <w:rsid w:val="005262BA"/>
    <w:rsid w:val="0055222B"/>
    <w:rsid w:val="005759D9"/>
    <w:rsid w:val="00576434"/>
    <w:rsid w:val="00584B50"/>
    <w:rsid w:val="00584DE9"/>
    <w:rsid w:val="005B7E7A"/>
    <w:rsid w:val="005D41A7"/>
    <w:rsid w:val="005F7E29"/>
    <w:rsid w:val="00610E8F"/>
    <w:rsid w:val="006345A6"/>
    <w:rsid w:val="00677878"/>
    <w:rsid w:val="0069457B"/>
    <w:rsid w:val="006A4E64"/>
    <w:rsid w:val="006F7357"/>
    <w:rsid w:val="007042A1"/>
    <w:rsid w:val="00710DF9"/>
    <w:rsid w:val="007230C3"/>
    <w:rsid w:val="00737C4C"/>
    <w:rsid w:val="00765B1B"/>
    <w:rsid w:val="00765EBB"/>
    <w:rsid w:val="007745F7"/>
    <w:rsid w:val="00791412"/>
    <w:rsid w:val="007922C4"/>
    <w:rsid w:val="007C29D8"/>
    <w:rsid w:val="007C7C22"/>
    <w:rsid w:val="007D206F"/>
    <w:rsid w:val="007E3C3E"/>
    <w:rsid w:val="007F2FD7"/>
    <w:rsid w:val="00804F94"/>
    <w:rsid w:val="00892977"/>
    <w:rsid w:val="008C0029"/>
    <w:rsid w:val="009153D2"/>
    <w:rsid w:val="009452EC"/>
    <w:rsid w:val="0099326E"/>
    <w:rsid w:val="0099692C"/>
    <w:rsid w:val="00A04BF5"/>
    <w:rsid w:val="00A24D9E"/>
    <w:rsid w:val="00A30A70"/>
    <w:rsid w:val="00A916F0"/>
    <w:rsid w:val="00AA582A"/>
    <w:rsid w:val="00AB26EB"/>
    <w:rsid w:val="00AC36C7"/>
    <w:rsid w:val="00B204CE"/>
    <w:rsid w:val="00B210B7"/>
    <w:rsid w:val="00B21D5C"/>
    <w:rsid w:val="00B403A1"/>
    <w:rsid w:val="00B44CCC"/>
    <w:rsid w:val="00BA6CE8"/>
    <w:rsid w:val="00BB3310"/>
    <w:rsid w:val="00BB7E4D"/>
    <w:rsid w:val="00BE2F5D"/>
    <w:rsid w:val="00C21D75"/>
    <w:rsid w:val="00C22A7E"/>
    <w:rsid w:val="00C36032"/>
    <w:rsid w:val="00C500E1"/>
    <w:rsid w:val="00C81388"/>
    <w:rsid w:val="00C857AE"/>
    <w:rsid w:val="00C90CF7"/>
    <w:rsid w:val="00CA081C"/>
    <w:rsid w:val="00CA2450"/>
    <w:rsid w:val="00CC61A5"/>
    <w:rsid w:val="00CD0FA6"/>
    <w:rsid w:val="00CD4E0E"/>
    <w:rsid w:val="00CE3307"/>
    <w:rsid w:val="00CE6A1C"/>
    <w:rsid w:val="00D32793"/>
    <w:rsid w:val="00D652EF"/>
    <w:rsid w:val="00D813F9"/>
    <w:rsid w:val="00D86BC8"/>
    <w:rsid w:val="00E476D5"/>
    <w:rsid w:val="00E54F30"/>
    <w:rsid w:val="00EA4E43"/>
    <w:rsid w:val="00ED17FF"/>
    <w:rsid w:val="00ED3CA2"/>
    <w:rsid w:val="00EF1BD3"/>
    <w:rsid w:val="00F10B79"/>
    <w:rsid w:val="00F219CF"/>
    <w:rsid w:val="00F334C2"/>
    <w:rsid w:val="00F60F89"/>
    <w:rsid w:val="00FF3B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0E1"/>
    <w:pPr>
      <w:spacing w:after="24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153D2"/>
    <w:pPr>
      <w:ind w:left="720"/>
      <w:contextualSpacing/>
    </w:pPr>
  </w:style>
  <w:style w:type="character" w:styleId="CommentReference">
    <w:name w:val="annotation reference"/>
    <w:basedOn w:val="DefaultParagraphFont"/>
    <w:uiPriority w:val="99"/>
    <w:semiHidden/>
    <w:rsid w:val="00A916F0"/>
    <w:rPr>
      <w:rFonts w:cs="Times New Roman"/>
      <w:sz w:val="16"/>
      <w:szCs w:val="16"/>
    </w:rPr>
  </w:style>
  <w:style w:type="paragraph" w:styleId="CommentText">
    <w:name w:val="annotation text"/>
    <w:basedOn w:val="Normal"/>
    <w:link w:val="CommentTextChar"/>
    <w:uiPriority w:val="99"/>
    <w:semiHidden/>
    <w:rsid w:val="00A916F0"/>
    <w:rPr>
      <w:sz w:val="20"/>
      <w:szCs w:val="20"/>
    </w:rPr>
  </w:style>
  <w:style w:type="character" w:customStyle="1" w:styleId="CommentTextChar">
    <w:name w:val="Comment Text Char"/>
    <w:basedOn w:val="DefaultParagraphFont"/>
    <w:link w:val="CommentText"/>
    <w:uiPriority w:val="99"/>
    <w:semiHidden/>
    <w:locked/>
    <w:rsid w:val="00A916F0"/>
    <w:rPr>
      <w:rFonts w:cs="Times New Roman"/>
      <w:sz w:val="20"/>
      <w:szCs w:val="20"/>
    </w:rPr>
  </w:style>
  <w:style w:type="paragraph" w:styleId="CommentSubject">
    <w:name w:val="annotation subject"/>
    <w:basedOn w:val="CommentText"/>
    <w:next w:val="CommentText"/>
    <w:link w:val="CommentSubjectChar"/>
    <w:uiPriority w:val="99"/>
    <w:semiHidden/>
    <w:rsid w:val="00A916F0"/>
    <w:rPr>
      <w:b/>
      <w:bCs/>
    </w:rPr>
  </w:style>
  <w:style w:type="character" w:customStyle="1" w:styleId="CommentSubjectChar">
    <w:name w:val="Comment Subject Char"/>
    <w:basedOn w:val="CommentTextChar"/>
    <w:link w:val="CommentSubject"/>
    <w:uiPriority w:val="99"/>
    <w:semiHidden/>
    <w:locked/>
    <w:rsid w:val="00A916F0"/>
    <w:rPr>
      <w:b/>
      <w:bCs/>
    </w:rPr>
  </w:style>
  <w:style w:type="paragraph" w:styleId="BalloonText">
    <w:name w:val="Balloon Text"/>
    <w:basedOn w:val="Normal"/>
    <w:link w:val="BalloonTextChar"/>
    <w:uiPriority w:val="99"/>
    <w:semiHidden/>
    <w:rsid w:val="00A916F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916F0"/>
    <w:rPr>
      <w:rFonts w:ascii="Tahoma" w:hAnsi="Tahoma" w:cs="Tahoma"/>
      <w:sz w:val="16"/>
      <w:szCs w:val="16"/>
    </w:rPr>
  </w:style>
  <w:style w:type="paragraph" w:styleId="Header">
    <w:name w:val="header"/>
    <w:basedOn w:val="Normal"/>
    <w:link w:val="HeaderChar"/>
    <w:uiPriority w:val="99"/>
    <w:semiHidden/>
    <w:rsid w:val="00521FD2"/>
    <w:pPr>
      <w:tabs>
        <w:tab w:val="center" w:pos="4680"/>
        <w:tab w:val="right" w:pos="9360"/>
      </w:tabs>
      <w:spacing w:after="0"/>
    </w:pPr>
  </w:style>
  <w:style w:type="character" w:customStyle="1" w:styleId="HeaderChar">
    <w:name w:val="Header Char"/>
    <w:basedOn w:val="DefaultParagraphFont"/>
    <w:link w:val="Header"/>
    <w:uiPriority w:val="99"/>
    <w:semiHidden/>
    <w:locked/>
    <w:rsid w:val="00521FD2"/>
    <w:rPr>
      <w:rFonts w:cs="Times New Roman"/>
    </w:rPr>
  </w:style>
  <w:style w:type="paragraph" w:styleId="Footer">
    <w:name w:val="footer"/>
    <w:basedOn w:val="Normal"/>
    <w:link w:val="FooterChar"/>
    <w:uiPriority w:val="99"/>
    <w:semiHidden/>
    <w:rsid w:val="00521FD2"/>
    <w:pPr>
      <w:tabs>
        <w:tab w:val="center" w:pos="4680"/>
        <w:tab w:val="right" w:pos="9360"/>
      </w:tabs>
      <w:spacing w:after="0"/>
    </w:pPr>
  </w:style>
  <w:style w:type="character" w:customStyle="1" w:styleId="FooterChar">
    <w:name w:val="Footer Char"/>
    <w:basedOn w:val="DefaultParagraphFont"/>
    <w:link w:val="Footer"/>
    <w:uiPriority w:val="99"/>
    <w:semiHidden/>
    <w:locked/>
    <w:rsid w:val="00521FD2"/>
    <w:rPr>
      <w:rFonts w:cs="Times New Roman"/>
    </w:rPr>
  </w:style>
  <w:style w:type="character" w:styleId="Hyperlink">
    <w:name w:val="Hyperlink"/>
    <w:basedOn w:val="DefaultParagraphFont"/>
    <w:uiPriority w:val="99"/>
    <w:rsid w:val="00AC36C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ass.gov/mor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1393</Words>
  <Characters>7941</Characters>
  <Application>Microsoft Office Outlook</Application>
  <DocSecurity>0</DocSecurity>
  <Lines>0</Lines>
  <Paragraphs>0</Paragraphs>
  <ScaleCrop>false</ScaleCrop>
  <Company>Commonwealth of Massachusetts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15, 2011</dc:title>
  <dc:subject/>
  <dc:creator>bwhite</dc:creator>
  <cp:keywords/>
  <dc:description/>
  <cp:lastModifiedBy>Administrator</cp:lastModifiedBy>
  <cp:revision>3</cp:revision>
  <cp:lastPrinted>2011-04-15T16:16:00Z</cp:lastPrinted>
  <dcterms:created xsi:type="dcterms:W3CDTF">2011-04-15T20:11:00Z</dcterms:created>
  <dcterms:modified xsi:type="dcterms:W3CDTF">2011-04-15T20:15:00Z</dcterms:modified>
</cp:coreProperties>
</file>