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661D" w:rsidRDefault="007C4B9F" w:rsidP="002566D6">
      <w:pPr>
        <w:pStyle w:val="NoSpacing"/>
        <w:jc w:val="center"/>
        <w:rPr>
          <w:rFonts w:ascii="Arial" w:hAnsi="Arial" w:cs="Arial"/>
          <w:b/>
          <w:sz w:val="28"/>
          <w:szCs w:val="28"/>
          <w:u w:val="single"/>
        </w:rPr>
      </w:pPr>
      <w:r w:rsidRPr="002566D6">
        <w:rPr>
          <w:rFonts w:ascii="Arial" w:hAnsi="Arial" w:cs="Arial"/>
          <w:b/>
          <w:sz w:val="28"/>
          <w:szCs w:val="28"/>
          <w:u w:val="single"/>
        </w:rPr>
        <w:t>OTHER POST EMOPLOYMENT BENEFITS</w:t>
      </w:r>
    </w:p>
    <w:p w:rsidR="00CD3974" w:rsidRPr="00CD3974" w:rsidRDefault="00CD3974" w:rsidP="00CD3974">
      <w:pPr>
        <w:pStyle w:val="NoSpacing"/>
        <w:ind w:left="720"/>
        <w:rPr>
          <w:rFonts w:ascii="Arial" w:hAnsi="Arial" w:cs="Arial"/>
          <w:sz w:val="24"/>
          <w:szCs w:val="24"/>
        </w:rPr>
      </w:pPr>
    </w:p>
    <w:p w:rsidR="00CD3974" w:rsidRPr="00CD3974" w:rsidRDefault="00CD3974" w:rsidP="00CD3974">
      <w:pPr>
        <w:rPr>
          <w:rFonts w:ascii="Arial" w:hAnsi="Arial" w:cs="Arial"/>
          <w:sz w:val="24"/>
          <w:szCs w:val="24"/>
        </w:rPr>
      </w:pPr>
      <w:r w:rsidRPr="00CD1B34">
        <w:rPr>
          <w:rFonts w:ascii="Arial" w:hAnsi="Arial" w:cs="Arial"/>
          <w:sz w:val="24"/>
          <w:szCs w:val="24"/>
        </w:rPr>
        <w:t>The pension reform bill signed November 2011 established a Retiree Health Care Commission</w:t>
      </w:r>
      <w:r>
        <w:rPr>
          <w:rFonts w:ascii="Arial" w:hAnsi="Arial" w:cs="Arial"/>
          <w:sz w:val="24"/>
          <w:szCs w:val="24"/>
        </w:rPr>
        <w:t>. The goal of the Commission is t</w:t>
      </w:r>
      <w:r w:rsidRPr="00B84758">
        <w:rPr>
          <w:rFonts w:ascii="Arial" w:hAnsi="Arial" w:cs="Arial"/>
          <w:sz w:val="24"/>
          <w:szCs w:val="24"/>
        </w:rPr>
        <w:t>o investigate and study retiree healthcare and other non-pe</w:t>
      </w:r>
      <w:r>
        <w:rPr>
          <w:rFonts w:ascii="Arial" w:hAnsi="Arial" w:cs="Arial"/>
          <w:sz w:val="24"/>
          <w:szCs w:val="24"/>
        </w:rPr>
        <w:t xml:space="preserve">nsion </w:t>
      </w:r>
      <w:r>
        <w:rPr>
          <w:rFonts w:ascii="Arial" w:hAnsi="Arial" w:cs="Arial"/>
          <w:sz w:val="24"/>
          <w:szCs w:val="24"/>
        </w:rPr>
        <w:t xml:space="preserve">benefits. </w:t>
      </w:r>
      <w:r>
        <w:rPr>
          <w:rFonts w:ascii="Arial" w:hAnsi="Arial" w:cs="Arial"/>
          <w:sz w:val="24"/>
          <w:szCs w:val="24"/>
        </w:rPr>
        <w:t xml:space="preserve">This </w:t>
      </w:r>
      <w:r w:rsidRPr="00B84758">
        <w:rPr>
          <w:rFonts w:ascii="Arial" w:hAnsi="Arial" w:cs="Arial"/>
          <w:sz w:val="24"/>
          <w:szCs w:val="24"/>
        </w:rPr>
        <w:t xml:space="preserve">review of retiree health care benefits offers an opportunity to reduce the cost of these benefits in the future to both preserve the benefit for public employees and to prevent budget cuts in other areas as </w:t>
      </w:r>
      <w:r>
        <w:rPr>
          <w:rFonts w:ascii="Arial" w:hAnsi="Arial" w:cs="Arial"/>
          <w:sz w:val="24"/>
          <w:szCs w:val="24"/>
        </w:rPr>
        <w:t>health care</w:t>
      </w:r>
      <w:r w:rsidRPr="00B84758">
        <w:rPr>
          <w:rFonts w:ascii="Arial" w:hAnsi="Arial" w:cs="Arial"/>
          <w:sz w:val="24"/>
          <w:szCs w:val="24"/>
        </w:rPr>
        <w:t xml:space="preserve"> costs </w:t>
      </w:r>
      <w:r>
        <w:rPr>
          <w:rFonts w:ascii="Arial" w:hAnsi="Arial" w:cs="Arial"/>
          <w:sz w:val="24"/>
          <w:szCs w:val="24"/>
        </w:rPr>
        <w:t xml:space="preserve">continue to </w:t>
      </w:r>
      <w:r>
        <w:rPr>
          <w:rFonts w:ascii="Arial" w:hAnsi="Arial" w:cs="Arial"/>
          <w:sz w:val="24"/>
          <w:szCs w:val="24"/>
        </w:rPr>
        <w:t xml:space="preserve">escalate. </w:t>
      </w:r>
      <w:r w:rsidRPr="00CD3974">
        <w:rPr>
          <w:rFonts w:ascii="Arial" w:hAnsi="Arial" w:cs="Arial"/>
          <w:sz w:val="24"/>
          <w:szCs w:val="24"/>
        </w:rPr>
        <w:t>The Commission will</w:t>
      </w:r>
      <w:r w:rsidRPr="00CD3974">
        <w:rPr>
          <w:rFonts w:ascii="Arial" w:hAnsi="Arial" w:cs="Arial"/>
          <w:sz w:val="24"/>
          <w:szCs w:val="24"/>
        </w:rPr>
        <w:t>:</w:t>
      </w:r>
    </w:p>
    <w:p w:rsidR="00CD3974" w:rsidRPr="00CD3974" w:rsidRDefault="00CD3974" w:rsidP="00CD3974">
      <w:pPr>
        <w:pStyle w:val="NoSpacing"/>
        <w:numPr>
          <w:ilvl w:val="1"/>
          <w:numId w:val="9"/>
        </w:numPr>
        <w:rPr>
          <w:rFonts w:ascii="Arial" w:hAnsi="Arial" w:cs="Arial"/>
          <w:sz w:val="24"/>
          <w:szCs w:val="24"/>
        </w:rPr>
      </w:pPr>
      <w:r w:rsidRPr="00AA7407">
        <w:rPr>
          <w:rFonts w:ascii="Arial" w:hAnsi="Arial" w:cs="Arial"/>
          <w:sz w:val="24"/>
          <w:szCs w:val="24"/>
        </w:rPr>
        <w:t>C</w:t>
      </w:r>
      <w:r w:rsidRPr="00AA7407">
        <w:rPr>
          <w:rFonts w:ascii="Arial" w:hAnsi="Arial" w:cs="Arial"/>
          <w:sz w:val="24"/>
          <w:szCs w:val="24"/>
          <w:lang w:val="ru-RU"/>
        </w:rPr>
        <w:t xml:space="preserve">onsider the range of benefits that are or should be provided as well as the current and anticipated future cost of providing them. </w:t>
      </w:r>
    </w:p>
    <w:p w:rsidR="00CD3974" w:rsidRPr="00CD3974" w:rsidRDefault="00CD3974" w:rsidP="00CD3974">
      <w:pPr>
        <w:pStyle w:val="NoSpacing"/>
        <w:numPr>
          <w:ilvl w:val="1"/>
          <w:numId w:val="9"/>
        </w:numPr>
        <w:rPr>
          <w:rFonts w:ascii="Arial" w:hAnsi="Arial" w:cs="Arial"/>
          <w:sz w:val="24"/>
          <w:szCs w:val="24"/>
        </w:rPr>
      </w:pPr>
      <w:r w:rsidRPr="00AA7407">
        <w:rPr>
          <w:rFonts w:ascii="Arial" w:hAnsi="Arial" w:cs="Arial"/>
          <w:sz w:val="24"/>
          <w:szCs w:val="24"/>
        </w:rPr>
        <w:t>C</w:t>
      </w:r>
      <w:r w:rsidRPr="00AA7407">
        <w:rPr>
          <w:rFonts w:ascii="Arial" w:hAnsi="Arial" w:cs="Arial"/>
          <w:sz w:val="24"/>
          <w:szCs w:val="24"/>
          <w:lang w:val="ru-RU"/>
        </w:rPr>
        <w:t xml:space="preserve">onsider and may make recommendations on how best to divide the costs between the commonwealth and employees. </w:t>
      </w:r>
    </w:p>
    <w:p w:rsidR="00CD3974" w:rsidRPr="00CD3974" w:rsidRDefault="00CD3974" w:rsidP="00CD3974">
      <w:pPr>
        <w:pStyle w:val="NoSpacing"/>
        <w:numPr>
          <w:ilvl w:val="1"/>
          <w:numId w:val="9"/>
        </w:numPr>
        <w:rPr>
          <w:rFonts w:ascii="Arial" w:hAnsi="Arial" w:cs="Arial"/>
          <w:sz w:val="24"/>
          <w:szCs w:val="24"/>
        </w:rPr>
      </w:pPr>
      <w:r w:rsidRPr="00AA7407">
        <w:rPr>
          <w:rFonts w:ascii="Arial" w:hAnsi="Arial" w:cs="Arial"/>
          <w:sz w:val="24"/>
          <w:szCs w:val="24"/>
        </w:rPr>
        <w:t>S</w:t>
      </w:r>
      <w:r w:rsidRPr="00AA7407">
        <w:rPr>
          <w:rFonts w:ascii="Arial" w:hAnsi="Arial" w:cs="Arial"/>
          <w:sz w:val="24"/>
          <w:szCs w:val="24"/>
          <w:lang w:val="ru-RU"/>
        </w:rPr>
        <w:t xml:space="preserve">tudy the operation and structure of the group insurance commission or any other aspects of employee healthcare the commission deems appropriate. </w:t>
      </w:r>
    </w:p>
    <w:p w:rsidR="00CD3974" w:rsidRDefault="00CD3974" w:rsidP="00CD3974">
      <w:pPr>
        <w:pStyle w:val="NoSpacing"/>
        <w:numPr>
          <w:ilvl w:val="1"/>
          <w:numId w:val="9"/>
        </w:numPr>
        <w:rPr>
          <w:rFonts w:ascii="Arial" w:hAnsi="Arial" w:cs="Arial"/>
          <w:sz w:val="24"/>
          <w:szCs w:val="24"/>
        </w:rPr>
      </w:pPr>
      <w:r w:rsidRPr="00AA7407">
        <w:rPr>
          <w:rFonts w:ascii="Arial" w:hAnsi="Arial" w:cs="Arial"/>
          <w:sz w:val="24"/>
          <w:szCs w:val="24"/>
        </w:rPr>
        <w:t>F</w:t>
      </w:r>
      <w:r w:rsidRPr="00AA7407">
        <w:rPr>
          <w:rFonts w:ascii="Arial" w:hAnsi="Arial" w:cs="Arial"/>
          <w:sz w:val="24"/>
          <w:szCs w:val="24"/>
          <w:lang w:val="ru-RU"/>
        </w:rPr>
        <w:t xml:space="preserve">ile a report of its recommendations and proposed legislation, if any, no later than </w:t>
      </w:r>
      <w:r w:rsidRPr="00AA7407">
        <w:rPr>
          <w:rFonts w:ascii="Arial" w:hAnsi="Arial" w:cs="Arial"/>
          <w:sz w:val="24"/>
          <w:szCs w:val="24"/>
        </w:rPr>
        <w:t>November 30</w:t>
      </w:r>
      <w:r w:rsidRPr="00AA7407">
        <w:rPr>
          <w:rFonts w:ascii="Arial" w:hAnsi="Arial" w:cs="Arial"/>
          <w:sz w:val="24"/>
          <w:szCs w:val="24"/>
          <w:lang w:val="ru-RU"/>
        </w:rPr>
        <w:t>, 2012.</w:t>
      </w:r>
      <w:r w:rsidRPr="00AA7407">
        <w:rPr>
          <w:rFonts w:ascii="Arial" w:hAnsi="Arial" w:cs="Arial"/>
          <w:sz w:val="24"/>
          <w:szCs w:val="24"/>
        </w:rPr>
        <w:t xml:space="preserve"> </w:t>
      </w:r>
    </w:p>
    <w:p w:rsidR="00CD3974" w:rsidRDefault="00CD3974" w:rsidP="00CD3974">
      <w:pPr>
        <w:pStyle w:val="NoSpacing"/>
        <w:ind w:left="1440"/>
        <w:rPr>
          <w:rFonts w:ascii="Arial" w:hAnsi="Arial" w:cs="Arial"/>
          <w:sz w:val="24"/>
          <w:szCs w:val="24"/>
        </w:rPr>
      </w:pPr>
    </w:p>
    <w:p w:rsidR="0036455E" w:rsidRPr="00CD1B34" w:rsidRDefault="00255406" w:rsidP="0036455E">
      <w:pPr>
        <w:pStyle w:val="NoSpacing"/>
        <w:rPr>
          <w:rFonts w:ascii="Arial" w:hAnsi="Arial" w:cs="Arial"/>
          <w:sz w:val="24"/>
          <w:szCs w:val="24"/>
        </w:rPr>
      </w:pPr>
      <w:r w:rsidRPr="00CD1B34">
        <w:rPr>
          <w:rFonts w:ascii="Arial" w:hAnsi="Arial" w:cs="Arial"/>
          <w:sz w:val="24"/>
          <w:szCs w:val="24"/>
        </w:rPr>
        <w:t xml:space="preserve">The cost of retiree health benefits for public employees in Massachusetts is among the </w:t>
      </w:r>
      <w:r w:rsidR="00FE717B" w:rsidRPr="00CD1B34">
        <w:rPr>
          <w:rFonts w:ascii="Arial" w:hAnsi="Arial" w:cs="Arial"/>
          <w:sz w:val="24"/>
          <w:szCs w:val="24"/>
        </w:rPr>
        <w:t>five</w:t>
      </w:r>
      <w:r w:rsidRPr="00CD1B34">
        <w:rPr>
          <w:rFonts w:ascii="Arial" w:hAnsi="Arial" w:cs="Arial"/>
          <w:sz w:val="24"/>
          <w:szCs w:val="24"/>
        </w:rPr>
        <w:t xml:space="preserve"> highest of the 50 states and more generous than the benefit available to more than 90% of private employees in the Commonwealth.</w:t>
      </w:r>
      <w:r w:rsidR="0036455E" w:rsidRPr="00CD1B34">
        <w:rPr>
          <w:rFonts w:ascii="Arial" w:hAnsi="Arial" w:cs="Arial"/>
          <w:sz w:val="24"/>
          <w:szCs w:val="24"/>
        </w:rPr>
        <w:t xml:space="preserve"> Currently: </w:t>
      </w:r>
    </w:p>
    <w:p w:rsidR="00255406" w:rsidRPr="00CD1B34" w:rsidRDefault="00255406" w:rsidP="0036455E">
      <w:pPr>
        <w:pStyle w:val="NoSpacing"/>
        <w:ind w:left="720"/>
        <w:rPr>
          <w:rFonts w:ascii="Arial" w:hAnsi="Arial" w:cs="Arial"/>
          <w:sz w:val="24"/>
          <w:szCs w:val="24"/>
        </w:rPr>
      </w:pPr>
      <w:r w:rsidRPr="00CD1B34">
        <w:rPr>
          <w:rFonts w:ascii="Arial" w:hAnsi="Arial" w:cs="Arial"/>
          <w:sz w:val="24"/>
          <w:szCs w:val="24"/>
        </w:rPr>
        <w:t xml:space="preserve"> </w:t>
      </w:r>
    </w:p>
    <w:p w:rsidR="0036455E" w:rsidRPr="00CD3974" w:rsidRDefault="00FE717B" w:rsidP="00CD3974">
      <w:pPr>
        <w:pStyle w:val="NoSpacing"/>
        <w:numPr>
          <w:ilvl w:val="0"/>
          <w:numId w:val="10"/>
        </w:numPr>
        <w:rPr>
          <w:rFonts w:ascii="Arial" w:hAnsi="Arial" w:cs="Arial"/>
          <w:sz w:val="24"/>
          <w:szCs w:val="24"/>
        </w:rPr>
      </w:pPr>
      <w:r w:rsidRPr="00CD1B34">
        <w:rPr>
          <w:rFonts w:ascii="Arial" w:hAnsi="Arial" w:cs="Arial"/>
          <w:sz w:val="24"/>
          <w:szCs w:val="24"/>
        </w:rPr>
        <w:t>The Commonwealth contributes 80%-90% of the health insurance premiums for</w:t>
      </w:r>
      <w:r w:rsidR="001F4B56">
        <w:rPr>
          <w:rFonts w:ascii="Arial" w:hAnsi="Arial" w:cs="Arial"/>
          <w:sz w:val="24"/>
          <w:szCs w:val="24"/>
        </w:rPr>
        <w:t xml:space="preserve"> retirees enrolled in the GIC. </w:t>
      </w:r>
      <w:r w:rsidRPr="00CD1B34">
        <w:rPr>
          <w:rFonts w:ascii="Arial" w:hAnsi="Arial" w:cs="Arial"/>
          <w:sz w:val="24"/>
          <w:szCs w:val="24"/>
        </w:rPr>
        <w:t xml:space="preserve">The percentage depends on the date of retirement and is 80% for those retiring after 10/01/09. </w:t>
      </w:r>
    </w:p>
    <w:p w:rsidR="0036455E" w:rsidRPr="00CD3974" w:rsidRDefault="00FE717B" w:rsidP="00CD3974">
      <w:pPr>
        <w:pStyle w:val="NoSpacing"/>
        <w:numPr>
          <w:ilvl w:val="0"/>
          <w:numId w:val="10"/>
        </w:numPr>
        <w:rPr>
          <w:rFonts w:ascii="Arial" w:hAnsi="Arial" w:cs="Arial"/>
          <w:sz w:val="24"/>
          <w:szCs w:val="24"/>
        </w:rPr>
      </w:pPr>
      <w:r w:rsidRPr="00CD1B34">
        <w:rPr>
          <w:rFonts w:ascii="Arial" w:hAnsi="Arial" w:cs="Arial"/>
          <w:sz w:val="24"/>
          <w:szCs w:val="24"/>
        </w:rPr>
        <w:t xml:space="preserve">Employees become fully vested in this benefit after 10 years of service, which they can access upon filing for retirement.  </w:t>
      </w:r>
    </w:p>
    <w:p w:rsidR="0036455E" w:rsidRPr="00CD3974" w:rsidRDefault="00FE717B" w:rsidP="00CD3974">
      <w:pPr>
        <w:pStyle w:val="NoSpacing"/>
        <w:numPr>
          <w:ilvl w:val="0"/>
          <w:numId w:val="4"/>
        </w:numPr>
        <w:rPr>
          <w:rFonts w:ascii="Arial" w:hAnsi="Arial" w:cs="Arial"/>
          <w:sz w:val="24"/>
          <w:szCs w:val="24"/>
        </w:rPr>
      </w:pPr>
      <w:r w:rsidRPr="00CD1B34">
        <w:rPr>
          <w:rFonts w:ascii="Arial" w:hAnsi="Arial" w:cs="Arial"/>
          <w:sz w:val="24"/>
          <w:szCs w:val="24"/>
        </w:rPr>
        <w:t xml:space="preserve">Most municipalities elect to cover between 75%-80% of premiums and are governed by the same 10 year vesting standard.  </w:t>
      </w:r>
    </w:p>
    <w:p w:rsidR="0036455E" w:rsidRPr="00CD3974" w:rsidRDefault="00FE717B" w:rsidP="00CD3974">
      <w:pPr>
        <w:pStyle w:val="NoSpacing"/>
        <w:numPr>
          <w:ilvl w:val="0"/>
          <w:numId w:val="4"/>
        </w:numPr>
        <w:rPr>
          <w:rFonts w:ascii="Arial" w:hAnsi="Arial" w:cs="Arial"/>
          <w:sz w:val="24"/>
          <w:szCs w:val="24"/>
        </w:rPr>
      </w:pPr>
      <w:r w:rsidRPr="00CD1B34">
        <w:rPr>
          <w:rFonts w:ascii="Arial" w:hAnsi="Arial" w:cs="Arial"/>
          <w:sz w:val="24"/>
          <w:szCs w:val="24"/>
        </w:rPr>
        <w:t>Benefit pays for a fixed percentage of premiums for those under 65 and a fixed percentage of supplemental Medicare coverage for retirees over 65</w:t>
      </w:r>
      <w:r w:rsidR="0036455E" w:rsidRPr="00CD1B34">
        <w:rPr>
          <w:rFonts w:ascii="Arial" w:hAnsi="Arial" w:cs="Arial"/>
          <w:sz w:val="24"/>
          <w:szCs w:val="24"/>
        </w:rPr>
        <w:t>.</w:t>
      </w:r>
    </w:p>
    <w:p w:rsidR="00FE717B" w:rsidRPr="00CD1B34" w:rsidRDefault="00C766E8" w:rsidP="00255406">
      <w:pPr>
        <w:pStyle w:val="NoSpacing"/>
        <w:numPr>
          <w:ilvl w:val="0"/>
          <w:numId w:val="4"/>
        </w:numPr>
        <w:rPr>
          <w:rFonts w:ascii="Arial" w:hAnsi="Arial" w:cs="Arial"/>
          <w:sz w:val="24"/>
          <w:szCs w:val="24"/>
        </w:rPr>
      </w:pPr>
      <w:r w:rsidRPr="00CD1B34">
        <w:rPr>
          <w:rFonts w:ascii="Arial" w:hAnsi="Arial" w:cs="Arial"/>
          <w:sz w:val="24"/>
          <w:szCs w:val="24"/>
        </w:rPr>
        <w:t>The t</w:t>
      </w:r>
      <w:r w:rsidR="00FE717B" w:rsidRPr="00CD1B34">
        <w:rPr>
          <w:rFonts w:ascii="Arial" w:hAnsi="Arial" w:cs="Arial"/>
          <w:sz w:val="24"/>
          <w:szCs w:val="24"/>
        </w:rPr>
        <w:t>otal unfunded liability for these benef</w:t>
      </w:r>
      <w:r w:rsidRPr="00CD1B34">
        <w:rPr>
          <w:rFonts w:ascii="Arial" w:hAnsi="Arial" w:cs="Arial"/>
          <w:sz w:val="24"/>
          <w:szCs w:val="24"/>
        </w:rPr>
        <w:t>its is estimated to be over $40</w:t>
      </w:r>
      <w:r w:rsidR="00FE717B" w:rsidRPr="00CD1B34">
        <w:rPr>
          <w:rFonts w:ascii="Arial" w:hAnsi="Arial" w:cs="Arial"/>
          <w:sz w:val="24"/>
          <w:szCs w:val="24"/>
        </w:rPr>
        <w:t>B for state and municipalities combined</w:t>
      </w:r>
      <w:r w:rsidR="0036455E" w:rsidRPr="00CD1B34">
        <w:rPr>
          <w:rFonts w:ascii="Arial" w:hAnsi="Arial" w:cs="Arial"/>
          <w:sz w:val="24"/>
          <w:szCs w:val="24"/>
        </w:rPr>
        <w:t>.</w:t>
      </w:r>
    </w:p>
    <w:p w:rsidR="00AA7407" w:rsidRDefault="00AA7407" w:rsidP="00AA7407">
      <w:pPr>
        <w:pStyle w:val="NoSpacing"/>
        <w:rPr>
          <w:rFonts w:ascii="Arial" w:hAnsi="Arial" w:cs="Arial"/>
          <w:sz w:val="24"/>
          <w:szCs w:val="24"/>
        </w:rPr>
      </w:pPr>
    </w:p>
    <w:p w:rsidR="007C4B9F" w:rsidRPr="00CD3974" w:rsidRDefault="00CD3974" w:rsidP="00CD3974">
      <w:pPr>
        <w:rPr>
          <w:rFonts w:ascii="Arial" w:hAnsi="Arial" w:cs="Arial"/>
          <w:b/>
        </w:rPr>
      </w:pPr>
      <w:r w:rsidRPr="00CD3974">
        <w:rPr>
          <w:rFonts w:ascii="Arial" w:hAnsi="Arial" w:cs="Arial"/>
          <w:b/>
        </w:rPr>
        <w:t>Talking Points</w:t>
      </w:r>
    </w:p>
    <w:p w:rsidR="00B84758" w:rsidRPr="00CD3974" w:rsidRDefault="007C4B9F" w:rsidP="00CD3974">
      <w:pPr>
        <w:pStyle w:val="ListParagraph"/>
        <w:numPr>
          <w:ilvl w:val="0"/>
          <w:numId w:val="8"/>
        </w:numPr>
        <w:rPr>
          <w:rFonts w:ascii="Arial" w:hAnsi="Arial" w:cs="Arial"/>
        </w:rPr>
      </w:pPr>
      <w:r>
        <w:rPr>
          <w:rFonts w:ascii="Arial" w:hAnsi="Arial" w:cs="Arial"/>
        </w:rPr>
        <w:t>The Patrick-Murray Administration is committed to m</w:t>
      </w:r>
      <w:r w:rsidR="00B84758" w:rsidRPr="007C4B9F">
        <w:rPr>
          <w:rFonts w:ascii="Arial" w:hAnsi="Arial" w:cs="Arial"/>
        </w:rPr>
        <w:t>aintain</w:t>
      </w:r>
      <w:r>
        <w:rPr>
          <w:rFonts w:ascii="Arial" w:hAnsi="Arial" w:cs="Arial"/>
        </w:rPr>
        <w:t>ing</w:t>
      </w:r>
      <w:r w:rsidR="00B84758" w:rsidRPr="007C4B9F">
        <w:rPr>
          <w:rFonts w:ascii="Arial" w:hAnsi="Arial" w:cs="Arial"/>
        </w:rPr>
        <w:t xml:space="preserve"> the state’s commitment to high quality health care for employees and retirees in order to attract and retain high quality employees.</w:t>
      </w:r>
    </w:p>
    <w:p w:rsidR="00B84758" w:rsidRPr="00CD3974" w:rsidRDefault="00B84758" w:rsidP="00CD3974">
      <w:pPr>
        <w:pStyle w:val="ListParagraph"/>
        <w:numPr>
          <w:ilvl w:val="0"/>
          <w:numId w:val="8"/>
        </w:numPr>
        <w:rPr>
          <w:rFonts w:ascii="Arial" w:hAnsi="Arial" w:cs="Arial"/>
        </w:rPr>
      </w:pPr>
      <w:r>
        <w:rPr>
          <w:rFonts w:ascii="Arial" w:hAnsi="Arial" w:cs="Arial"/>
        </w:rPr>
        <w:t>T</w:t>
      </w:r>
      <w:r w:rsidRPr="00B84758">
        <w:rPr>
          <w:rFonts w:ascii="Arial" w:hAnsi="Arial" w:cs="Arial"/>
        </w:rPr>
        <w:t>he current system is unsustainable in terms of its historic and potential fut</w:t>
      </w:r>
      <w:r w:rsidR="007C4B9F">
        <w:rPr>
          <w:rFonts w:ascii="Arial" w:hAnsi="Arial" w:cs="Arial"/>
        </w:rPr>
        <w:t>ure impact on government</w:t>
      </w:r>
      <w:r>
        <w:rPr>
          <w:rFonts w:ascii="Arial" w:hAnsi="Arial" w:cs="Arial"/>
        </w:rPr>
        <w:t xml:space="preserve"> budgets.</w:t>
      </w:r>
    </w:p>
    <w:p w:rsidR="007C4B9F" w:rsidRPr="00CD3974" w:rsidRDefault="00B84758" w:rsidP="00CD3974">
      <w:pPr>
        <w:pStyle w:val="ListParagraph"/>
        <w:numPr>
          <w:ilvl w:val="0"/>
          <w:numId w:val="8"/>
        </w:numPr>
        <w:rPr>
          <w:rFonts w:ascii="Arial" w:hAnsi="Arial" w:cs="Arial"/>
          <w:b/>
          <w:sz w:val="28"/>
          <w:szCs w:val="28"/>
        </w:rPr>
      </w:pPr>
      <w:r>
        <w:rPr>
          <w:rFonts w:ascii="Arial" w:hAnsi="Arial" w:cs="Arial"/>
        </w:rPr>
        <w:t>T</w:t>
      </w:r>
      <w:r w:rsidRPr="00B84758">
        <w:rPr>
          <w:rFonts w:ascii="Arial" w:hAnsi="Arial" w:cs="Arial"/>
        </w:rPr>
        <w:t>here are reasonable opportunities to maintain a benefit that is both competitive and sustainable, which the commission is designed to explore and identify through an open and inclusive process.</w:t>
      </w:r>
    </w:p>
    <w:p w:rsidR="007C4B9F" w:rsidRPr="00B84758" w:rsidRDefault="001F4B56" w:rsidP="007C4B9F">
      <w:pPr>
        <w:pStyle w:val="ListParagraph"/>
        <w:numPr>
          <w:ilvl w:val="0"/>
          <w:numId w:val="8"/>
        </w:numPr>
        <w:rPr>
          <w:rFonts w:ascii="Arial" w:hAnsi="Arial" w:cs="Arial"/>
          <w:b/>
          <w:sz w:val="28"/>
          <w:szCs w:val="28"/>
        </w:rPr>
      </w:pPr>
      <w:r>
        <w:rPr>
          <w:rFonts w:ascii="Arial" w:hAnsi="Arial" w:cs="Arial"/>
        </w:rPr>
        <w:t>The Patrick-Murray Administration is committed to preserving</w:t>
      </w:r>
      <w:r w:rsidR="007C4B9F" w:rsidRPr="00B84758">
        <w:rPr>
          <w:rFonts w:ascii="Arial" w:hAnsi="Arial" w:cs="Arial"/>
        </w:rPr>
        <w:t xml:space="preserve"> the benefit for public employees and </w:t>
      </w:r>
      <w:r w:rsidR="001A4C3F">
        <w:rPr>
          <w:rFonts w:ascii="Arial" w:hAnsi="Arial" w:cs="Arial"/>
        </w:rPr>
        <w:t xml:space="preserve">to </w:t>
      </w:r>
      <w:r w:rsidR="007C4B9F" w:rsidRPr="00B84758">
        <w:rPr>
          <w:rFonts w:ascii="Arial" w:hAnsi="Arial" w:cs="Arial"/>
        </w:rPr>
        <w:t>prevent</w:t>
      </w:r>
      <w:r w:rsidR="00237747">
        <w:rPr>
          <w:rFonts w:ascii="Arial" w:hAnsi="Arial" w:cs="Arial"/>
        </w:rPr>
        <w:t>ing</w:t>
      </w:r>
      <w:r w:rsidR="007C4B9F" w:rsidRPr="00B84758">
        <w:rPr>
          <w:rFonts w:ascii="Arial" w:hAnsi="Arial" w:cs="Arial"/>
        </w:rPr>
        <w:t xml:space="preserve"> budget cuts in other areas as </w:t>
      </w:r>
      <w:r w:rsidR="007C4B9F">
        <w:rPr>
          <w:rFonts w:ascii="Arial" w:hAnsi="Arial" w:cs="Arial"/>
        </w:rPr>
        <w:t>health care</w:t>
      </w:r>
      <w:r w:rsidR="007C4B9F" w:rsidRPr="00B84758">
        <w:rPr>
          <w:rFonts w:ascii="Arial" w:hAnsi="Arial" w:cs="Arial"/>
        </w:rPr>
        <w:t xml:space="preserve"> costs </w:t>
      </w:r>
      <w:r w:rsidR="007C4B9F">
        <w:rPr>
          <w:rFonts w:ascii="Arial" w:hAnsi="Arial" w:cs="Arial"/>
        </w:rPr>
        <w:t xml:space="preserve">continue to </w:t>
      </w:r>
      <w:r w:rsidR="007C4B9F" w:rsidRPr="00B84758">
        <w:rPr>
          <w:rFonts w:ascii="Arial" w:hAnsi="Arial" w:cs="Arial"/>
        </w:rPr>
        <w:t>escalate.</w:t>
      </w:r>
    </w:p>
    <w:p w:rsidR="00B84758" w:rsidRDefault="00B84758" w:rsidP="0036455E">
      <w:pPr>
        <w:pStyle w:val="NoSpacing"/>
        <w:rPr>
          <w:rFonts w:ascii="Arial" w:hAnsi="Arial" w:cs="Arial"/>
          <w:sz w:val="24"/>
          <w:szCs w:val="24"/>
          <w:u w:val="single"/>
        </w:rPr>
      </w:pPr>
      <w:bookmarkStart w:id="0" w:name="_GoBack"/>
      <w:bookmarkEnd w:id="0"/>
    </w:p>
    <w:sectPr w:rsidR="00B84758" w:rsidSect="00C63D45">
      <w:pgSz w:w="12240" w:h="15840"/>
      <w:pgMar w:top="720" w:right="1440" w:bottom="630" w:left="1440" w:header="720" w:footer="720" w:gutter="0"/>
      <w:pgBorders w:offsetFrom="page">
        <w:top w:val="triple" w:sz="4" w:space="24" w:color="auto"/>
        <w:left w:val="triple" w:sz="4" w:space="24" w:color="auto"/>
        <w:bottom w:val="triple" w:sz="4" w:space="24" w:color="auto"/>
        <w:right w:val="trip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333AFB"/>
    <w:multiLevelType w:val="hybridMultilevel"/>
    <w:tmpl w:val="F16EB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4674948"/>
    <w:multiLevelType w:val="hybridMultilevel"/>
    <w:tmpl w:val="37C83A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85E5CFA"/>
    <w:multiLevelType w:val="hybridMultilevel"/>
    <w:tmpl w:val="6770CD70"/>
    <w:lvl w:ilvl="0" w:tplc="F66A0BC0">
      <w:start w:val="1"/>
      <w:numFmt w:val="bullet"/>
      <w:lvlText w:val="•"/>
      <w:lvlJc w:val="left"/>
      <w:pPr>
        <w:tabs>
          <w:tab w:val="num" w:pos="720"/>
        </w:tabs>
        <w:ind w:left="720" w:hanging="360"/>
      </w:pPr>
      <w:rPr>
        <w:rFonts w:ascii="Arial" w:hAnsi="Arial" w:hint="default"/>
      </w:rPr>
    </w:lvl>
    <w:lvl w:ilvl="1" w:tplc="0A40BD4C" w:tentative="1">
      <w:start w:val="1"/>
      <w:numFmt w:val="bullet"/>
      <w:lvlText w:val="•"/>
      <w:lvlJc w:val="left"/>
      <w:pPr>
        <w:tabs>
          <w:tab w:val="num" w:pos="1440"/>
        </w:tabs>
        <w:ind w:left="1440" w:hanging="360"/>
      </w:pPr>
      <w:rPr>
        <w:rFonts w:ascii="Arial" w:hAnsi="Arial" w:hint="default"/>
      </w:rPr>
    </w:lvl>
    <w:lvl w:ilvl="2" w:tplc="AFD87666" w:tentative="1">
      <w:start w:val="1"/>
      <w:numFmt w:val="bullet"/>
      <w:lvlText w:val="•"/>
      <w:lvlJc w:val="left"/>
      <w:pPr>
        <w:tabs>
          <w:tab w:val="num" w:pos="2160"/>
        </w:tabs>
        <w:ind w:left="2160" w:hanging="360"/>
      </w:pPr>
      <w:rPr>
        <w:rFonts w:ascii="Arial" w:hAnsi="Arial" w:hint="default"/>
      </w:rPr>
    </w:lvl>
    <w:lvl w:ilvl="3" w:tplc="8FDC71EA" w:tentative="1">
      <w:start w:val="1"/>
      <w:numFmt w:val="bullet"/>
      <w:lvlText w:val="•"/>
      <w:lvlJc w:val="left"/>
      <w:pPr>
        <w:tabs>
          <w:tab w:val="num" w:pos="2880"/>
        </w:tabs>
        <w:ind w:left="2880" w:hanging="360"/>
      </w:pPr>
      <w:rPr>
        <w:rFonts w:ascii="Arial" w:hAnsi="Arial" w:hint="default"/>
      </w:rPr>
    </w:lvl>
    <w:lvl w:ilvl="4" w:tplc="A73AFE88" w:tentative="1">
      <w:start w:val="1"/>
      <w:numFmt w:val="bullet"/>
      <w:lvlText w:val="•"/>
      <w:lvlJc w:val="left"/>
      <w:pPr>
        <w:tabs>
          <w:tab w:val="num" w:pos="3600"/>
        </w:tabs>
        <w:ind w:left="3600" w:hanging="360"/>
      </w:pPr>
      <w:rPr>
        <w:rFonts w:ascii="Arial" w:hAnsi="Arial" w:hint="default"/>
      </w:rPr>
    </w:lvl>
    <w:lvl w:ilvl="5" w:tplc="2EE8DE8A" w:tentative="1">
      <w:start w:val="1"/>
      <w:numFmt w:val="bullet"/>
      <w:lvlText w:val="•"/>
      <w:lvlJc w:val="left"/>
      <w:pPr>
        <w:tabs>
          <w:tab w:val="num" w:pos="4320"/>
        </w:tabs>
        <w:ind w:left="4320" w:hanging="360"/>
      </w:pPr>
      <w:rPr>
        <w:rFonts w:ascii="Arial" w:hAnsi="Arial" w:hint="default"/>
      </w:rPr>
    </w:lvl>
    <w:lvl w:ilvl="6" w:tplc="D18C5D80" w:tentative="1">
      <w:start w:val="1"/>
      <w:numFmt w:val="bullet"/>
      <w:lvlText w:val="•"/>
      <w:lvlJc w:val="left"/>
      <w:pPr>
        <w:tabs>
          <w:tab w:val="num" w:pos="5040"/>
        </w:tabs>
        <w:ind w:left="5040" w:hanging="360"/>
      </w:pPr>
      <w:rPr>
        <w:rFonts w:ascii="Arial" w:hAnsi="Arial" w:hint="default"/>
      </w:rPr>
    </w:lvl>
    <w:lvl w:ilvl="7" w:tplc="7478A24E" w:tentative="1">
      <w:start w:val="1"/>
      <w:numFmt w:val="bullet"/>
      <w:lvlText w:val="•"/>
      <w:lvlJc w:val="left"/>
      <w:pPr>
        <w:tabs>
          <w:tab w:val="num" w:pos="5760"/>
        </w:tabs>
        <w:ind w:left="5760" w:hanging="360"/>
      </w:pPr>
      <w:rPr>
        <w:rFonts w:ascii="Arial" w:hAnsi="Arial" w:hint="default"/>
      </w:rPr>
    </w:lvl>
    <w:lvl w:ilvl="8" w:tplc="3458A1F0" w:tentative="1">
      <w:start w:val="1"/>
      <w:numFmt w:val="bullet"/>
      <w:lvlText w:val="•"/>
      <w:lvlJc w:val="left"/>
      <w:pPr>
        <w:tabs>
          <w:tab w:val="num" w:pos="6480"/>
        </w:tabs>
        <w:ind w:left="6480" w:hanging="360"/>
      </w:pPr>
      <w:rPr>
        <w:rFonts w:ascii="Arial" w:hAnsi="Arial" w:hint="default"/>
      </w:rPr>
    </w:lvl>
  </w:abstractNum>
  <w:abstractNum w:abstractNumId="3">
    <w:nsid w:val="2A4F40DB"/>
    <w:multiLevelType w:val="hybridMultilevel"/>
    <w:tmpl w:val="BA001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3903BFD"/>
    <w:multiLevelType w:val="hybridMultilevel"/>
    <w:tmpl w:val="0F9AE3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4BAE2841"/>
    <w:multiLevelType w:val="hybridMultilevel"/>
    <w:tmpl w:val="21541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20A7042"/>
    <w:multiLevelType w:val="hybridMultilevel"/>
    <w:tmpl w:val="8D0213B6"/>
    <w:lvl w:ilvl="0" w:tplc="8DF45A46">
      <w:start w:val="1"/>
      <w:numFmt w:val="decimal"/>
      <w:lvlText w:val="%1."/>
      <w:lvlJc w:val="left"/>
      <w:pPr>
        <w:ind w:left="720" w:hanging="360"/>
      </w:pPr>
      <w:rPr>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A8D65F5"/>
    <w:multiLevelType w:val="hybridMultilevel"/>
    <w:tmpl w:val="6DE45186"/>
    <w:lvl w:ilvl="0" w:tplc="D62011DE">
      <w:start w:val="1"/>
      <w:numFmt w:val="bullet"/>
      <w:lvlText w:val="•"/>
      <w:lvlJc w:val="left"/>
      <w:pPr>
        <w:tabs>
          <w:tab w:val="num" w:pos="720"/>
        </w:tabs>
        <w:ind w:left="720" w:hanging="360"/>
      </w:pPr>
      <w:rPr>
        <w:rFonts w:ascii="Arial" w:hAnsi="Arial" w:hint="default"/>
      </w:rPr>
    </w:lvl>
    <w:lvl w:ilvl="1" w:tplc="D7A2F1CC" w:tentative="1">
      <w:start w:val="1"/>
      <w:numFmt w:val="bullet"/>
      <w:lvlText w:val="•"/>
      <w:lvlJc w:val="left"/>
      <w:pPr>
        <w:tabs>
          <w:tab w:val="num" w:pos="1440"/>
        </w:tabs>
        <w:ind w:left="1440" w:hanging="360"/>
      </w:pPr>
      <w:rPr>
        <w:rFonts w:ascii="Arial" w:hAnsi="Arial" w:hint="default"/>
      </w:rPr>
    </w:lvl>
    <w:lvl w:ilvl="2" w:tplc="B2866372" w:tentative="1">
      <w:start w:val="1"/>
      <w:numFmt w:val="bullet"/>
      <w:lvlText w:val="•"/>
      <w:lvlJc w:val="left"/>
      <w:pPr>
        <w:tabs>
          <w:tab w:val="num" w:pos="2160"/>
        </w:tabs>
        <w:ind w:left="2160" w:hanging="360"/>
      </w:pPr>
      <w:rPr>
        <w:rFonts w:ascii="Arial" w:hAnsi="Arial" w:hint="default"/>
      </w:rPr>
    </w:lvl>
    <w:lvl w:ilvl="3" w:tplc="829E6628" w:tentative="1">
      <w:start w:val="1"/>
      <w:numFmt w:val="bullet"/>
      <w:lvlText w:val="•"/>
      <w:lvlJc w:val="left"/>
      <w:pPr>
        <w:tabs>
          <w:tab w:val="num" w:pos="2880"/>
        </w:tabs>
        <w:ind w:left="2880" w:hanging="360"/>
      </w:pPr>
      <w:rPr>
        <w:rFonts w:ascii="Arial" w:hAnsi="Arial" w:hint="default"/>
      </w:rPr>
    </w:lvl>
    <w:lvl w:ilvl="4" w:tplc="A7445272" w:tentative="1">
      <w:start w:val="1"/>
      <w:numFmt w:val="bullet"/>
      <w:lvlText w:val="•"/>
      <w:lvlJc w:val="left"/>
      <w:pPr>
        <w:tabs>
          <w:tab w:val="num" w:pos="3600"/>
        </w:tabs>
        <w:ind w:left="3600" w:hanging="360"/>
      </w:pPr>
      <w:rPr>
        <w:rFonts w:ascii="Arial" w:hAnsi="Arial" w:hint="default"/>
      </w:rPr>
    </w:lvl>
    <w:lvl w:ilvl="5" w:tplc="3AF41CAA" w:tentative="1">
      <w:start w:val="1"/>
      <w:numFmt w:val="bullet"/>
      <w:lvlText w:val="•"/>
      <w:lvlJc w:val="left"/>
      <w:pPr>
        <w:tabs>
          <w:tab w:val="num" w:pos="4320"/>
        </w:tabs>
        <w:ind w:left="4320" w:hanging="360"/>
      </w:pPr>
      <w:rPr>
        <w:rFonts w:ascii="Arial" w:hAnsi="Arial" w:hint="default"/>
      </w:rPr>
    </w:lvl>
    <w:lvl w:ilvl="6" w:tplc="14A8BCC0" w:tentative="1">
      <w:start w:val="1"/>
      <w:numFmt w:val="bullet"/>
      <w:lvlText w:val="•"/>
      <w:lvlJc w:val="left"/>
      <w:pPr>
        <w:tabs>
          <w:tab w:val="num" w:pos="5040"/>
        </w:tabs>
        <w:ind w:left="5040" w:hanging="360"/>
      </w:pPr>
      <w:rPr>
        <w:rFonts w:ascii="Arial" w:hAnsi="Arial" w:hint="default"/>
      </w:rPr>
    </w:lvl>
    <w:lvl w:ilvl="7" w:tplc="BC1C3446" w:tentative="1">
      <w:start w:val="1"/>
      <w:numFmt w:val="bullet"/>
      <w:lvlText w:val="•"/>
      <w:lvlJc w:val="left"/>
      <w:pPr>
        <w:tabs>
          <w:tab w:val="num" w:pos="5760"/>
        </w:tabs>
        <w:ind w:left="5760" w:hanging="360"/>
      </w:pPr>
      <w:rPr>
        <w:rFonts w:ascii="Arial" w:hAnsi="Arial" w:hint="default"/>
      </w:rPr>
    </w:lvl>
    <w:lvl w:ilvl="8" w:tplc="B03C9EA0" w:tentative="1">
      <w:start w:val="1"/>
      <w:numFmt w:val="bullet"/>
      <w:lvlText w:val="•"/>
      <w:lvlJc w:val="left"/>
      <w:pPr>
        <w:tabs>
          <w:tab w:val="num" w:pos="6480"/>
        </w:tabs>
        <w:ind w:left="6480" w:hanging="360"/>
      </w:pPr>
      <w:rPr>
        <w:rFonts w:ascii="Arial" w:hAnsi="Arial" w:hint="default"/>
      </w:rPr>
    </w:lvl>
  </w:abstractNum>
  <w:abstractNum w:abstractNumId="8">
    <w:nsid w:val="6F5F5559"/>
    <w:multiLevelType w:val="hybridMultilevel"/>
    <w:tmpl w:val="FF3C4A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80351DD"/>
    <w:multiLevelType w:val="hybridMultilevel"/>
    <w:tmpl w:val="A49093C8"/>
    <w:lvl w:ilvl="0" w:tplc="04090001">
      <w:start w:val="1"/>
      <w:numFmt w:val="bullet"/>
      <w:lvlText w:val=""/>
      <w:lvlJc w:val="left"/>
      <w:pPr>
        <w:ind w:left="720" w:hanging="360"/>
      </w:pPr>
      <w:rPr>
        <w:rFonts w:ascii="Symbol" w:hAnsi="Symbol" w:hint="default"/>
        <w:b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7"/>
  </w:num>
  <w:num w:numId="3">
    <w:abstractNumId w:val="3"/>
  </w:num>
  <w:num w:numId="4">
    <w:abstractNumId w:val="0"/>
  </w:num>
  <w:num w:numId="5">
    <w:abstractNumId w:val="8"/>
  </w:num>
  <w:num w:numId="6">
    <w:abstractNumId w:val="4"/>
  </w:num>
  <w:num w:numId="7">
    <w:abstractNumId w:val="6"/>
  </w:num>
  <w:num w:numId="8">
    <w:abstractNumId w:val="9"/>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5406"/>
    <w:rsid w:val="000E223F"/>
    <w:rsid w:val="000F74CC"/>
    <w:rsid w:val="0012661D"/>
    <w:rsid w:val="001A4B56"/>
    <w:rsid w:val="001A4C3F"/>
    <w:rsid w:val="001F4B56"/>
    <w:rsid w:val="00203615"/>
    <w:rsid w:val="00237747"/>
    <w:rsid w:val="00255406"/>
    <w:rsid w:val="002566D6"/>
    <w:rsid w:val="00277584"/>
    <w:rsid w:val="0036455E"/>
    <w:rsid w:val="003E3A3D"/>
    <w:rsid w:val="00421267"/>
    <w:rsid w:val="00483BEB"/>
    <w:rsid w:val="00506615"/>
    <w:rsid w:val="00770ABD"/>
    <w:rsid w:val="007756F3"/>
    <w:rsid w:val="007C4B9F"/>
    <w:rsid w:val="008436B4"/>
    <w:rsid w:val="00961598"/>
    <w:rsid w:val="009A5C4D"/>
    <w:rsid w:val="00AA7407"/>
    <w:rsid w:val="00B32DB5"/>
    <w:rsid w:val="00B63972"/>
    <w:rsid w:val="00B75AB4"/>
    <w:rsid w:val="00B84758"/>
    <w:rsid w:val="00BA5E6D"/>
    <w:rsid w:val="00C63D45"/>
    <w:rsid w:val="00C766E8"/>
    <w:rsid w:val="00CD1B34"/>
    <w:rsid w:val="00CD3974"/>
    <w:rsid w:val="00D63951"/>
    <w:rsid w:val="00D67383"/>
    <w:rsid w:val="00E05A06"/>
    <w:rsid w:val="00E66DA4"/>
    <w:rsid w:val="00F56A52"/>
    <w:rsid w:val="00FE71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5406"/>
    <w:pPr>
      <w:spacing w:after="0" w:line="240" w:lineRule="auto"/>
      <w:ind w:left="720"/>
      <w:contextualSpacing/>
    </w:pPr>
    <w:rPr>
      <w:rFonts w:ascii="Times New Roman" w:eastAsia="Times New Roman" w:hAnsi="Times New Roman" w:cs="Times New Roman"/>
      <w:sz w:val="24"/>
      <w:szCs w:val="24"/>
    </w:rPr>
  </w:style>
  <w:style w:type="paragraph" w:styleId="NoSpacing">
    <w:name w:val="No Spacing"/>
    <w:uiPriority w:val="1"/>
    <w:qFormat/>
    <w:rsid w:val="00255406"/>
    <w:pPr>
      <w:spacing w:after="0" w:line="240" w:lineRule="auto"/>
    </w:pPr>
  </w:style>
  <w:style w:type="table" w:styleId="TableGrid">
    <w:name w:val="Table Grid"/>
    <w:basedOn w:val="TableNormal"/>
    <w:uiPriority w:val="59"/>
    <w:rsid w:val="003645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
    <w:name w:val="Light List"/>
    <w:basedOn w:val="TableNormal"/>
    <w:uiPriority w:val="61"/>
    <w:rsid w:val="00E05A06"/>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5406"/>
    <w:pPr>
      <w:spacing w:after="0" w:line="240" w:lineRule="auto"/>
      <w:ind w:left="720"/>
      <w:contextualSpacing/>
    </w:pPr>
    <w:rPr>
      <w:rFonts w:ascii="Times New Roman" w:eastAsia="Times New Roman" w:hAnsi="Times New Roman" w:cs="Times New Roman"/>
      <w:sz w:val="24"/>
      <w:szCs w:val="24"/>
    </w:rPr>
  </w:style>
  <w:style w:type="paragraph" w:styleId="NoSpacing">
    <w:name w:val="No Spacing"/>
    <w:uiPriority w:val="1"/>
    <w:qFormat/>
    <w:rsid w:val="00255406"/>
    <w:pPr>
      <w:spacing w:after="0" w:line="240" w:lineRule="auto"/>
    </w:pPr>
  </w:style>
  <w:style w:type="table" w:styleId="TableGrid">
    <w:name w:val="Table Grid"/>
    <w:basedOn w:val="TableNormal"/>
    <w:uiPriority w:val="59"/>
    <w:rsid w:val="003645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
    <w:name w:val="Light List"/>
    <w:basedOn w:val="TableNormal"/>
    <w:uiPriority w:val="61"/>
    <w:rsid w:val="00E05A06"/>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597816">
      <w:bodyDiv w:val="1"/>
      <w:marLeft w:val="0"/>
      <w:marRight w:val="0"/>
      <w:marTop w:val="0"/>
      <w:marBottom w:val="0"/>
      <w:divBdr>
        <w:top w:val="none" w:sz="0" w:space="0" w:color="auto"/>
        <w:left w:val="none" w:sz="0" w:space="0" w:color="auto"/>
        <w:bottom w:val="none" w:sz="0" w:space="0" w:color="auto"/>
        <w:right w:val="none" w:sz="0" w:space="0" w:color="auto"/>
      </w:divBdr>
    </w:div>
    <w:div w:id="376979152">
      <w:bodyDiv w:val="1"/>
      <w:marLeft w:val="0"/>
      <w:marRight w:val="0"/>
      <w:marTop w:val="0"/>
      <w:marBottom w:val="0"/>
      <w:divBdr>
        <w:top w:val="none" w:sz="0" w:space="0" w:color="auto"/>
        <w:left w:val="none" w:sz="0" w:space="0" w:color="auto"/>
        <w:bottom w:val="none" w:sz="0" w:space="0" w:color="auto"/>
        <w:right w:val="none" w:sz="0" w:space="0" w:color="auto"/>
      </w:divBdr>
      <w:divsChild>
        <w:div w:id="1620915198">
          <w:marLeft w:val="446"/>
          <w:marRight w:val="0"/>
          <w:marTop w:val="0"/>
          <w:marBottom w:val="0"/>
          <w:divBdr>
            <w:top w:val="none" w:sz="0" w:space="0" w:color="auto"/>
            <w:left w:val="none" w:sz="0" w:space="0" w:color="auto"/>
            <w:bottom w:val="none" w:sz="0" w:space="0" w:color="auto"/>
            <w:right w:val="none" w:sz="0" w:space="0" w:color="auto"/>
          </w:divBdr>
        </w:div>
        <w:div w:id="1796559561">
          <w:marLeft w:val="446"/>
          <w:marRight w:val="0"/>
          <w:marTop w:val="0"/>
          <w:marBottom w:val="0"/>
          <w:divBdr>
            <w:top w:val="none" w:sz="0" w:space="0" w:color="auto"/>
            <w:left w:val="none" w:sz="0" w:space="0" w:color="auto"/>
            <w:bottom w:val="none" w:sz="0" w:space="0" w:color="auto"/>
            <w:right w:val="none" w:sz="0" w:space="0" w:color="auto"/>
          </w:divBdr>
        </w:div>
        <w:div w:id="2032996023">
          <w:marLeft w:val="446"/>
          <w:marRight w:val="0"/>
          <w:marTop w:val="0"/>
          <w:marBottom w:val="0"/>
          <w:divBdr>
            <w:top w:val="none" w:sz="0" w:space="0" w:color="auto"/>
            <w:left w:val="none" w:sz="0" w:space="0" w:color="auto"/>
            <w:bottom w:val="none" w:sz="0" w:space="0" w:color="auto"/>
            <w:right w:val="none" w:sz="0" w:space="0" w:color="auto"/>
          </w:divBdr>
        </w:div>
        <w:div w:id="1106271751">
          <w:marLeft w:val="446"/>
          <w:marRight w:val="0"/>
          <w:marTop w:val="0"/>
          <w:marBottom w:val="0"/>
          <w:divBdr>
            <w:top w:val="none" w:sz="0" w:space="0" w:color="auto"/>
            <w:left w:val="none" w:sz="0" w:space="0" w:color="auto"/>
            <w:bottom w:val="none" w:sz="0" w:space="0" w:color="auto"/>
            <w:right w:val="none" w:sz="0" w:space="0" w:color="auto"/>
          </w:divBdr>
        </w:div>
        <w:div w:id="421073762">
          <w:marLeft w:val="446"/>
          <w:marRight w:val="0"/>
          <w:marTop w:val="0"/>
          <w:marBottom w:val="0"/>
          <w:divBdr>
            <w:top w:val="none" w:sz="0" w:space="0" w:color="auto"/>
            <w:left w:val="none" w:sz="0" w:space="0" w:color="auto"/>
            <w:bottom w:val="none" w:sz="0" w:space="0" w:color="auto"/>
            <w:right w:val="none" w:sz="0" w:space="0" w:color="auto"/>
          </w:divBdr>
        </w:div>
      </w:divsChild>
    </w:div>
    <w:div w:id="1393312137">
      <w:bodyDiv w:val="1"/>
      <w:marLeft w:val="0"/>
      <w:marRight w:val="0"/>
      <w:marTop w:val="0"/>
      <w:marBottom w:val="0"/>
      <w:divBdr>
        <w:top w:val="none" w:sz="0" w:space="0" w:color="auto"/>
        <w:left w:val="none" w:sz="0" w:space="0" w:color="auto"/>
        <w:bottom w:val="none" w:sz="0" w:space="0" w:color="auto"/>
        <w:right w:val="none" w:sz="0" w:space="0" w:color="auto"/>
      </w:divBdr>
    </w:div>
    <w:div w:id="1615625584">
      <w:bodyDiv w:val="1"/>
      <w:marLeft w:val="0"/>
      <w:marRight w:val="0"/>
      <w:marTop w:val="0"/>
      <w:marBottom w:val="0"/>
      <w:divBdr>
        <w:top w:val="none" w:sz="0" w:space="0" w:color="auto"/>
        <w:left w:val="none" w:sz="0" w:space="0" w:color="auto"/>
        <w:bottom w:val="none" w:sz="0" w:space="0" w:color="auto"/>
        <w:right w:val="none" w:sz="0" w:space="0" w:color="auto"/>
      </w:divBdr>
      <w:divsChild>
        <w:div w:id="924606122">
          <w:marLeft w:val="446"/>
          <w:marRight w:val="0"/>
          <w:marTop w:val="0"/>
          <w:marBottom w:val="0"/>
          <w:divBdr>
            <w:top w:val="none" w:sz="0" w:space="0" w:color="auto"/>
            <w:left w:val="none" w:sz="0" w:space="0" w:color="auto"/>
            <w:bottom w:val="none" w:sz="0" w:space="0" w:color="auto"/>
            <w:right w:val="none" w:sz="0" w:space="0" w:color="auto"/>
          </w:divBdr>
        </w:div>
        <w:div w:id="1179932353">
          <w:marLeft w:val="446"/>
          <w:marRight w:val="0"/>
          <w:marTop w:val="0"/>
          <w:marBottom w:val="0"/>
          <w:divBdr>
            <w:top w:val="none" w:sz="0" w:space="0" w:color="auto"/>
            <w:left w:val="none" w:sz="0" w:space="0" w:color="auto"/>
            <w:bottom w:val="none" w:sz="0" w:space="0" w:color="auto"/>
            <w:right w:val="none" w:sz="0" w:space="0" w:color="auto"/>
          </w:divBdr>
        </w:div>
        <w:div w:id="1012684092">
          <w:marLeft w:val="446"/>
          <w:marRight w:val="0"/>
          <w:marTop w:val="0"/>
          <w:marBottom w:val="0"/>
          <w:divBdr>
            <w:top w:val="none" w:sz="0" w:space="0" w:color="auto"/>
            <w:left w:val="none" w:sz="0" w:space="0" w:color="auto"/>
            <w:bottom w:val="none" w:sz="0" w:space="0" w:color="auto"/>
            <w:right w:val="none" w:sz="0" w:space="0" w:color="auto"/>
          </w:divBdr>
        </w:div>
        <w:div w:id="376319936">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0EA9D1-C6A0-4E3C-9939-233A66A77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394</Words>
  <Characters>2249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Neff, Rachael (ANF)</dc:creator>
  <cp:lastModifiedBy>Zaroulis, Alex (ANF)</cp:lastModifiedBy>
  <cp:revision>2</cp:revision>
  <dcterms:created xsi:type="dcterms:W3CDTF">2012-04-30T19:28:00Z</dcterms:created>
  <dcterms:modified xsi:type="dcterms:W3CDTF">2012-04-30T19:28:00Z</dcterms:modified>
</cp:coreProperties>
</file>