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00" w:type="pct"/>
        <w:jc w:val="center"/>
        <w:tblCellSpacing w:w="15" w:type="dxa"/>
        <w:tblCellMar>
          <w:top w:w="15" w:type="dxa"/>
          <w:left w:w="15" w:type="dxa"/>
          <w:bottom w:w="15" w:type="dxa"/>
          <w:right w:w="15" w:type="dxa"/>
        </w:tblCellMar>
        <w:tblLook w:val="04A0" w:firstRow="1" w:lastRow="0" w:firstColumn="1" w:lastColumn="0" w:noHBand="0" w:noVBand="1"/>
      </w:tblPr>
      <w:tblGrid>
        <w:gridCol w:w="361"/>
        <w:gridCol w:w="2016"/>
        <w:gridCol w:w="1186"/>
        <w:gridCol w:w="5742"/>
      </w:tblGrid>
      <w:tr w:rsidR="00465AF6" w:rsidRPr="00465AF6" w:rsidTr="00612C4F">
        <w:trPr>
          <w:tblCellSpacing w:w="15" w:type="dxa"/>
          <w:jc w:val="center"/>
        </w:trPr>
        <w:tc>
          <w:tcPr>
            <w:tcW w:w="291" w:type="pct"/>
            <w:tcMar>
              <w:top w:w="15" w:type="dxa"/>
              <w:left w:w="60" w:type="dxa"/>
              <w:bottom w:w="15" w:type="dxa"/>
              <w:right w:w="15" w:type="dxa"/>
            </w:tcMar>
            <w:vAlign w:val="center"/>
            <w:hideMark/>
          </w:tcPr>
          <w:p w:rsidR="00465AF6" w:rsidRPr="00465AF6" w:rsidRDefault="00465AF6" w:rsidP="00465AF6">
            <w:pPr>
              <w:spacing w:after="0" w:line="240" w:lineRule="auto"/>
              <w:rPr>
                <w:rFonts w:ascii="Arial" w:eastAsia="Times New Roman" w:hAnsi="Arial" w:cs="Arial"/>
                <w:color w:val="000000"/>
                <w:sz w:val="18"/>
                <w:szCs w:val="18"/>
              </w:rPr>
            </w:pPr>
          </w:p>
        </w:tc>
        <w:tc>
          <w:tcPr>
            <w:tcW w:w="729" w:type="pct"/>
            <w:noWrap/>
            <w:tcMar>
              <w:top w:w="15" w:type="dxa"/>
              <w:left w:w="60" w:type="dxa"/>
              <w:bottom w:w="15" w:type="dxa"/>
              <w:right w:w="15" w:type="dxa"/>
            </w:tcMar>
            <w:vAlign w:val="center"/>
            <w:hideMark/>
          </w:tcPr>
          <w:p w:rsidR="00465AF6" w:rsidRPr="00465AF6" w:rsidRDefault="00612C4F" w:rsidP="00465AF6">
            <w:pPr>
              <w:spacing w:after="0" w:line="240" w:lineRule="auto"/>
              <w:jc w:val="right"/>
              <w:rPr>
                <w:rFonts w:ascii="Arial" w:eastAsia="Times New Roman" w:hAnsi="Arial" w:cs="Arial"/>
                <w:color w:val="000000"/>
                <w:sz w:val="18"/>
                <w:szCs w:val="18"/>
              </w:rPr>
            </w:pPr>
            <w:r>
              <w:rPr>
                <w:rFonts w:ascii="Arial" w:eastAsia="Times New Roman" w:hAnsi="Arial" w:cs="Arial"/>
                <w:b/>
                <w:bCs/>
                <w:color w:val="000000"/>
                <w:sz w:val="18"/>
                <w:szCs w:val="18"/>
              </w:rPr>
              <w:t>Contact Info Redacted</w:t>
            </w:r>
          </w:p>
        </w:tc>
        <w:tc>
          <w:tcPr>
            <w:tcW w:w="0" w:type="auto"/>
            <w:gridSpan w:val="2"/>
            <w:tcMar>
              <w:top w:w="15" w:type="dxa"/>
              <w:left w:w="60" w:type="dxa"/>
              <w:bottom w:w="15" w:type="dxa"/>
              <w:right w:w="15" w:type="dxa"/>
            </w:tcMar>
            <w:vAlign w:val="center"/>
          </w:tcPr>
          <w:p w:rsidR="00465AF6" w:rsidRPr="00465AF6" w:rsidRDefault="00465AF6" w:rsidP="00465AF6">
            <w:pPr>
              <w:spacing w:after="0" w:line="240" w:lineRule="auto"/>
              <w:rPr>
                <w:rFonts w:ascii="Arial" w:eastAsia="Times New Roman" w:hAnsi="Arial" w:cs="Arial"/>
                <w:color w:val="000000"/>
                <w:sz w:val="18"/>
                <w:szCs w:val="18"/>
              </w:rPr>
            </w:pPr>
          </w:p>
        </w:tc>
      </w:tr>
      <w:tr w:rsidR="00465AF6" w:rsidRPr="00465AF6" w:rsidTr="00612C4F">
        <w:trPr>
          <w:tblCellSpacing w:w="15" w:type="dxa"/>
          <w:jc w:val="center"/>
        </w:trPr>
        <w:tc>
          <w:tcPr>
            <w:tcW w:w="0" w:type="auto"/>
            <w:gridSpan w:val="2"/>
            <w:tcMar>
              <w:top w:w="15" w:type="dxa"/>
              <w:left w:w="60" w:type="dxa"/>
              <w:bottom w:w="15" w:type="dxa"/>
              <w:right w:w="15" w:type="dxa"/>
            </w:tcMar>
            <w:vAlign w:val="center"/>
            <w:hideMark/>
          </w:tcPr>
          <w:p w:rsidR="00465AF6" w:rsidRPr="00465AF6" w:rsidRDefault="00465AF6" w:rsidP="00465AF6">
            <w:pPr>
              <w:spacing w:after="0" w:line="240" w:lineRule="auto"/>
              <w:rPr>
                <w:rFonts w:ascii="Arial" w:eastAsia="Times New Roman" w:hAnsi="Arial" w:cs="Arial"/>
                <w:color w:val="000000"/>
                <w:sz w:val="18"/>
                <w:szCs w:val="18"/>
              </w:rPr>
            </w:pPr>
            <w:r w:rsidRPr="00465AF6">
              <w:rPr>
                <w:rFonts w:ascii="Arial" w:eastAsia="Times New Roman" w:hAnsi="Arial" w:cs="Arial"/>
                <w:color w:val="000000"/>
                <w:sz w:val="18"/>
                <w:szCs w:val="18"/>
              </w:rPr>
              <w:t> </w:t>
            </w:r>
          </w:p>
        </w:tc>
        <w:tc>
          <w:tcPr>
            <w:tcW w:w="750" w:type="pct"/>
            <w:noWrap/>
            <w:tcMar>
              <w:top w:w="15" w:type="dxa"/>
              <w:left w:w="60" w:type="dxa"/>
              <w:bottom w:w="15" w:type="dxa"/>
              <w:right w:w="15" w:type="dxa"/>
            </w:tcMar>
          </w:tcPr>
          <w:p w:rsidR="00465AF6" w:rsidRPr="00465AF6" w:rsidRDefault="00465AF6" w:rsidP="00465AF6">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465AF6" w:rsidRPr="00465AF6" w:rsidRDefault="00465AF6" w:rsidP="00465AF6">
            <w:pPr>
              <w:spacing w:after="0" w:line="240" w:lineRule="auto"/>
              <w:rPr>
                <w:rFonts w:ascii="Arial" w:eastAsia="Times New Roman" w:hAnsi="Arial" w:cs="Arial"/>
                <w:color w:val="000000"/>
                <w:sz w:val="18"/>
                <w:szCs w:val="18"/>
              </w:rPr>
            </w:pPr>
          </w:p>
        </w:tc>
      </w:tr>
      <w:tr w:rsidR="00465AF6" w:rsidRPr="00465AF6" w:rsidTr="00612C4F">
        <w:trPr>
          <w:tblCellSpacing w:w="15" w:type="dxa"/>
          <w:jc w:val="center"/>
        </w:trPr>
        <w:tc>
          <w:tcPr>
            <w:tcW w:w="0" w:type="auto"/>
            <w:gridSpan w:val="2"/>
            <w:tcMar>
              <w:top w:w="15" w:type="dxa"/>
              <w:left w:w="60" w:type="dxa"/>
              <w:bottom w:w="15" w:type="dxa"/>
              <w:right w:w="15" w:type="dxa"/>
            </w:tcMar>
            <w:vAlign w:val="center"/>
            <w:hideMark/>
          </w:tcPr>
          <w:p w:rsidR="00465AF6" w:rsidRPr="00465AF6" w:rsidRDefault="00465AF6" w:rsidP="00465AF6">
            <w:pPr>
              <w:spacing w:after="0" w:line="240" w:lineRule="auto"/>
              <w:rPr>
                <w:rFonts w:ascii="Arial" w:eastAsia="Times New Roman" w:hAnsi="Arial" w:cs="Arial"/>
                <w:color w:val="000000"/>
                <w:sz w:val="18"/>
                <w:szCs w:val="18"/>
              </w:rPr>
            </w:pPr>
            <w:r w:rsidRPr="00465AF6">
              <w:rPr>
                <w:rFonts w:ascii="Arial" w:eastAsia="Times New Roman" w:hAnsi="Arial" w:cs="Arial"/>
                <w:color w:val="000000"/>
                <w:sz w:val="18"/>
                <w:szCs w:val="18"/>
              </w:rPr>
              <w:t> </w:t>
            </w:r>
          </w:p>
        </w:tc>
        <w:tc>
          <w:tcPr>
            <w:tcW w:w="750" w:type="pct"/>
            <w:noWrap/>
            <w:tcMar>
              <w:top w:w="15" w:type="dxa"/>
              <w:left w:w="60" w:type="dxa"/>
              <w:bottom w:w="15" w:type="dxa"/>
              <w:right w:w="15" w:type="dxa"/>
            </w:tcMar>
          </w:tcPr>
          <w:p w:rsidR="00465AF6" w:rsidRPr="00465AF6" w:rsidRDefault="00465AF6" w:rsidP="00465AF6">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465AF6" w:rsidRPr="00465AF6" w:rsidRDefault="00465AF6" w:rsidP="00465AF6">
            <w:pPr>
              <w:spacing w:after="0" w:line="240" w:lineRule="auto"/>
              <w:rPr>
                <w:rFonts w:ascii="Arial" w:eastAsia="Times New Roman" w:hAnsi="Arial" w:cs="Arial"/>
                <w:color w:val="000000"/>
                <w:sz w:val="18"/>
                <w:szCs w:val="18"/>
              </w:rPr>
            </w:pPr>
          </w:p>
        </w:tc>
      </w:tr>
      <w:tr w:rsidR="00465AF6" w:rsidRPr="00465AF6" w:rsidTr="00612C4F">
        <w:trPr>
          <w:tblCellSpacing w:w="15" w:type="dxa"/>
          <w:jc w:val="center"/>
        </w:trPr>
        <w:tc>
          <w:tcPr>
            <w:tcW w:w="0" w:type="auto"/>
            <w:gridSpan w:val="2"/>
            <w:tcMar>
              <w:top w:w="15" w:type="dxa"/>
              <w:left w:w="60" w:type="dxa"/>
              <w:bottom w:w="15" w:type="dxa"/>
              <w:right w:w="15" w:type="dxa"/>
            </w:tcMar>
            <w:vAlign w:val="center"/>
            <w:hideMark/>
          </w:tcPr>
          <w:p w:rsidR="00465AF6" w:rsidRPr="00465AF6" w:rsidRDefault="00465AF6" w:rsidP="00465AF6">
            <w:pPr>
              <w:spacing w:after="0" w:line="240" w:lineRule="auto"/>
              <w:rPr>
                <w:rFonts w:ascii="Arial" w:eastAsia="Times New Roman" w:hAnsi="Arial" w:cs="Arial"/>
                <w:color w:val="000000"/>
                <w:sz w:val="18"/>
                <w:szCs w:val="18"/>
              </w:rPr>
            </w:pPr>
            <w:r w:rsidRPr="00465AF6">
              <w:rPr>
                <w:rFonts w:ascii="Arial" w:eastAsia="Times New Roman" w:hAnsi="Arial" w:cs="Arial"/>
                <w:color w:val="000000"/>
                <w:sz w:val="18"/>
                <w:szCs w:val="18"/>
              </w:rPr>
              <w:t> </w:t>
            </w:r>
          </w:p>
        </w:tc>
        <w:tc>
          <w:tcPr>
            <w:tcW w:w="750" w:type="pct"/>
            <w:noWrap/>
            <w:tcMar>
              <w:top w:w="15" w:type="dxa"/>
              <w:left w:w="60" w:type="dxa"/>
              <w:bottom w:w="15" w:type="dxa"/>
              <w:right w:w="15" w:type="dxa"/>
            </w:tcMar>
          </w:tcPr>
          <w:p w:rsidR="00465AF6" w:rsidRPr="00465AF6" w:rsidRDefault="00465AF6" w:rsidP="00465AF6">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465AF6" w:rsidRPr="00465AF6" w:rsidRDefault="00465AF6" w:rsidP="00465AF6">
            <w:pPr>
              <w:spacing w:after="0" w:line="240" w:lineRule="auto"/>
              <w:rPr>
                <w:rFonts w:ascii="Arial" w:eastAsia="Times New Roman" w:hAnsi="Arial" w:cs="Arial"/>
                <w:color w:val="000000"/>
                <w:sz w:val="18"/>
                <w:szCs w:val="18"/>
              </w:rPr>
            </w:pPr>
          </w:p>
        </w:tc>
      </w:tr>
      <w:tr w:rsidR="00465AF6" w:rsidRPr="00465AF6" w:rsidTr="00612C4F">
        <w:trPr>
          <w:tblCellSpacing w:w="15" w:type="dxa"/>
          <w:jc w:val="center"/>
        </w:trPr>
        <w:tc>
          <w:tcPr>
            <w:tcW w:w="291" w:type="pct"/>
            <w:tcMar>
              <w:top w:w="15" w:type="dxa"/>
              <w:left w:w="60" w:type="dxa"/>
              <w:bottom w:w="15" w:type="dxa"/>
              <w:right w:w="15" w:type="dxa"/>
            </w:tcMar>
            <w:vAlign w:val="center"/>
            <w:hideMark/>
          </w:tcPr>
          <w:p w:rsidR="00465AF6" w:rsidRPr="00465AF6" w:rsidRDefault="00465AF6" w:rsidP="00465AF6">
            <w:pPr>
              <w:spacing w:after="0" w:line="240" w:lineRule="auto"/>
              <w:rPr>
                <w:rFonts w:ascii="Arial" w:eastAsia="Times New Roman" w:hAnsi="Arial" w:cs="Arial"/>
                <w:color w:val="000000"/>
                <w:sz w:val="18"/>
                <w:szCs w:val="18"/>
              </w:rPr>
            </w:pPr>
            <w:r w:rsidRPr="00465AF6">
              <w:rPr>
                <w:rFonts w:ascii="Arial" w:eastAsia="Times New Roman" w:hAnsi="Arial" w:cs="Arial"/>
                <w:color w:val="000000"/>
                <w:sz w:val="18"/>
                <w:szCs w:val="18"/>
              </w:rPr>
              <w:t> </w:t>
            </w:r>
          </w:p>
        </w:tc>
        <w:tc>
          <w:tcPr>
            <w:tcW w:w="0" w:type="auto"/>
            <w:gridSpan w:val="3"/>
            <w:tcMar>
              <w:top w:w="15" w:type="dxa"/>
              <w:left w:w="60" w:type="dxa"/>
              <w:bottom w:w="15" w:type="dxa"/>
              <w:right w:w="15" w:type="dxa"/>
            </w:tcMar>
            <w:vAlign w:val="center"/>
          </w:tcPr>
          <w:p w:rsidR="00465AF6" w:rsidRPr="00465AF6" w:rsidRDefault="00465AF6" w:rsidP="00465AF6">
            <w:pPr>
              <w:spacing w:after="0" w:line="240" w:lineRule="auto"/>
              <w:rPr>
                <w:rFonts w:ascii="Arial" w:eastAsia="Times New Roman" w:hAnsi="Arial" w:cs="Arial"/>
                <w:color w:val="000000"/>
                <w:sz w:val="18"/>
                <w:szCs w:val="18"/>
              </w:rPr>
            </w:pPr>
          </w:p>
        </w:tc>
      </w:tr>
    </w:tbl>
    <w:p w:rsidR="00612C4F" w:rsidRDefault="00465AF6">
      <w:r>
        <w:t xml:space="preserve">From: </w:t>
      </w:r>
      <w:r w:rsidR="00612C4F">
        <w:t>Email Redacted</w:t>
      </w:r>
    </w:p>
    <w:p w:rsidR="00612C4F" w:rsidRDefault="00465AF6">
      <w:r>
        <w:t>Date: 2/7/2014 5:00:00 AM</w:t>
      </w:r>
      <w:r>
        <w:br/>
        <w:t>To: "gov04z!xe7@massmail.state.ma.us" &lt;gov04z!xe7@massmail.state.ma.us&gt;</w:t>
      </w:r>
      <w:r>
        <w:br/>
        <w:t xml:space="preserve">Cc: </w:t>
      </w:r>
      <w:r>
        <w:br/>
        <w:t xml:space="preserve">Subject: </w:t>
      </w:r>
      <w:proofErr w:type="spellStart"/>
      <w:r>
        <w:t>EmailComment</w:t>
      </w:r>
      <w:proofErr w:type="spellEnd"/>
      <w:r>
        <w:t xml:space="preserve"> Recognize the 1992 </w:t>
      </w:r>
      <w:proofErr w:type="spellStart"/>
      <w:r>
        <w:t>Khojaly</w:t>
      </w:r>
      <w:proofErr w:type="spellEnd"/>
      <w:r>
        <w:t xml:space="preserve"> Massacre</w:t>
      </w:r>
      <w:r>
        <w:br/>
      </w:r>
      <w:r>
        <w:br/>
      </w:r>
      <w:r w:rsidR="00612C4F">
        <w:t>The</w:t>
      </w:r>
      <w:r>
        <w:t xml:space="preserve"> Honorable </w:t>
      </w:r>
      <w:proofErr w:type="spellStart"/>
      <w:r>
        <w:t>Deval</w:t>
      </w:r>
      <w:proofErr w:type="spellEnd"/>
      <w:r>
        <w:t xml:space="preserve"> </w:t>
      </w:r>
      <w:proofErr w:type="spellStart"/>
      <w:r>
        <w:t>PatrickGovernor</w:t>
      </w:r>
      <w:proofErr w:type="spellEnd"/>
      <w:r>
        <w:t xml:space="preserve"> of Massachusetts</w:t>
      </w:r>
      <w:r w:rsidR="00612C4F">
        <w:t xml:space="preserve"> </w:t>
      </w:r>
      <w:r>
        <w:t xml:space="preserve">State House, Room 280Boston, MA 02133Dear Governor </w:t>
      </w:r>
      <w:proofErr w:type="spellStart"/>
      <w:r>
        <w:t>Patrick:On</w:t>
      </w:r>
      <w:proofErr w:type="spellEnd"/>
      <w:r>
        <w:t xml:space="preserve"> February 26, Azerbaijani-Americans will commemorate the 22nd anniversary of the first largest mass killing of civilians in Europe since World War II. On that night in 1992, during the Nagorno-Karabakh War, Armenian forces supported by Russia's 366th infantry regiment attacked the Azerbaijani town of </w:t>
      </w:r>
      <w:proofErr w:type="spellStart"/>
      <w:r>
        <w:t>Khojaly</w:t>
      </w:r>
      <w:proofErr w:type="spellEnd"/>
      <w:r>
        <w:t xml:space="preserve"> and massacred its fleeing residents. According to Newsweek, "many were killed at close range while trying to flee; some had their faces mutilated, others were scalped". 613 civilians, including 106 women and 63 children, were tortured to death, hundreds more went missing. Over 1,000 people received permanent health damage, 1,275 people were taken hostage. Over 150 children lost one or both of their parents. Human Rights Watch, Amnesty International, </w:t>
      </w:r>
      <w:r w:rsidR="00612C4F">
        <w:t>Associated Press, and many othe</w:t>
      </w:r>
      <w:r>
        <w:t xml:space="preserve">r sources attested the fact that the Armenian forces carried out the massacre. Armenian field commander, Monte </w:t>
      </w:r>
      <w:proofErr w:type="spellStart"/>
      <w:r>
        <w:t>Melkonyan</w:t>
      </w:r>
      <w:proofErr w:type="spellEnd"/>
      <w:r>
        <w:t xml:space="preserve">, gave a shocking witness account of the </w:t>
      </w:r>
      <w:proofErr w:type="spellStart"/>
      <w:r>
        <w:t>Khojaly</w:t>
      </w:r>
      <w:proofErr w:type="spellEnd"/>
      <w:r>
        <w:t xml:space="preserve"> "killing fields" in his diary, reproving fellow Armenian fighters for the war crime. Finally, Armenia's incumbent president, </w:t>
      </w:r>
      <w:proofErr w:type="spellStart"/>
      <w:r>
        <w:t>Serzh</w:t>
      </w:r>
      <w:proofErr w:type="spellEnd"/>
      <w:r>
        <w:t xml:space="preserve"> </w:t>
      </w:r>
      <w:proofErr w:type="spellStart"/>
      <w:r>
        <w:t>Sargsyan</w:t>
      </w:r>
      <w:proofErr w:type="spellEnd"/>
      <w:r>
        <w:t xml:space="preserve">, admitted in an interview that his forces acted in revenge to "break the stereotype" of Azerbaijanis. Yet, the official Armenia and the Armenian-American lobby deny these facts instead pushing a myth that Azerbaijanis massacred their own </w:t>
      </w:r>
      <w:proofErr w:type="spellStart"/>
      <w:r>
        <w:t>citizens.As</w:t>
      </w:r>
      <w:proofErr w:type="spellEnd"/>
      <w:r>
        <w:t xml:space="preserve"> the U.S. mediates a peaceful settlement of the Armenia-Azerbaijan conflict, our recognition of its largest atrocity is important for healing and reconciliation. In the recent years, the legislatures in Massachusetts, Texas, Georgia, Pennsylvania, New Mexico, Arkansas, Oklahoma, Tennessee, West Virginia, Florida and Connecticut recognized the </w:t>
      </w:r>
      <w:proofErr w:type="spellStart"/>
      <w:r>
        <w:t>Khojaly</w:t>
      </w:r>
      <w:proofErr w:type="spellEnd"/>
      <w:r>
        <w:t xml:space="preserve"> Massacre. I join members of the </w:t>
      </w:r>
      <w:proofErr w:type="spellStart"/>
      <w:r>
        <w:t>Pax</w:t>
      </w:r>
      <w:proofErr w:type="spellEnd"/>
      <w:r>
        <w:t xml:space="preserve"> </w:t>
      </w:r>
      <w:proofErr w:type="spellStart"/>
      <w:r>
        <w:t>Turcica</w:t>
      </w:r>
      <w:proofErr w:type="spellEnd"/>
      <w:r>
        <w:t xml:space="preserve"> Institute in requesting a </w:t>
      </w:r>
      <w:proofErr w:type="spellStart"/>
      <w:r>
        <w:t>resoluti</w:t>
      </w:r>
      <w:proofErr w:type="spellEnd"/>
      <w:r>
        <w:t>!</w:t>
      </w:r>
      <w:r>
        <w:br/>
      </w:r>
      <w:proofErr w:type="gramStart"/>
      <w:r>
        <w:t>on</w:t>
      </w:r>
      <w:proofErr w:type="gramEnd"/>
      <w:r>
        <w:t xml:space="preserve"> to commemorate the victims of this horrific act of ethnic !</w:t>
      </w:r>
      <w:r>
        <w:br/>
        <w:t xml:space="preserve">cleansing. Sample text of recognition is available at </w:t>
      </w:r>
      <w:hyperlink r:id="rId4" w:history="1">
        <w:r w:rsidR="00612C4F" w:rsidRPr="001E0697">
          <w:rPr>
            <w:rStyle w:val="Hyperlink"/>
          </w:rPr>
          <w:t>http://khojaly.azeris.orgSincerely</w:t>
        </w:r>
      </w:hyperlink>
      <w:r>
        <w:t>,</w:t>
      </w:r>
      <w:r w:rsidR="00612C4F">
        <w:t xml:space="preserve"> Contact info redacted</w:t>
      </w:r>
    </w:p>
    <w:p w:rsidR="00612C4F" w:rsidRDefault="00612C4F"/>
    <w:tbl>
      <w:tblPr>
        <w:tblW w:w="4184" w:type="pct"/>
        <w:tblCellSpacing w:w="15" w:type="dxa"/>
        <w:tblInd w:w="1449" w:type="dxa"/>
        <w:tblCellMar>
          <w:top w:w="15" w:type="dxa"/>
          <w:left w:w="15" w:type="dxa"/>
          <w:bottom w:w="15" w:type="dxa"/>
          <w:right w:w="15" w:type="dxa"/>
        </w:tblCellMar>
        <w:tblLook w:val="04A0" w:firstRow="1" w:lastRow="0" w:firstColumn="1" w:lastColumn="0" w:noHBand="0" w:noVBand="1"/>
      </w:tblPr>
      <w:tblGrid>
        <w:gridCol w:w="7908"/>
      </w:tblGrid>
      <w:tr w:rsidR="006B58DF" w:rsidRPr="006B58DF" w:rsidTr="00612C4F">
        <w:trPr>
          <w:tblCellSpacing w:w="15" w:type="dxa"/>
        </w:trPr>
        <w:tc>
          <w:tcPr>
            <w:tcW w:w="0" w:type="auto"/>
            <w:vAlign w:val="center"/>
          </w:tcPr>
          <w:p w:rsidR="006B58DF" w:rsidRPr="006B58DF" w:rsidRDefault="006B58DF" w:rsidP="006B58DF">
            <w:pPr>
              <w:spacing w:after="0" w:line="240" w:lineRule="auto"/>
              <w:jc w:val="right"/>
              <w:rPr>
                <w:rFonts w:ascii="Times New Roman" w:eastAsia="Times New Roman" w:hAnsi="Times New Roman" w:cs="Times New Roman"/>
                <w:sz w:val="24"/>
                <w:szCs w:val="24"/>
              </w:rPr>
            </w:pPr>
          </w:p>
        </w:tc>
      </w:tr>
      <w:tr w:rsidR="006B58DF" w:rsidRPr="006B58DF" w:rsidTr="00612C4F">
        <w:trPr>
          <w:tblCellSpacing w:w="15" w:type="dxa"/>
        </w:trPr>
        <w:tc>
          <w:tcPr>
            <w:tcW w:w="0" w:type="auto"/>
            <w:vAlign w:val="center"/>
            <w:hideMark/>
          </w:tcPr>
          <w:p w:rsidR="00612C4F" w:rsidRDefault="006B58DF" w:rsidP="00612C4F">
            <w:pPr>
              <w:spacing w:after="0" w:line="240" w:lineRule="auto"/>
              <w:rPr>
                <w:rFonts w:ascii="Times New Roman" w:eastAsia="Times New Roman" w:hAnsi="Times New Roman" w:cs="Times New Roman"/>
                <w:sz w:val="24"/>
                <w:szCs w:val="24"/>
              </w:rPr>
            </w:pPr>
            <w:r w:rsidRPr="006B58DF">
              <w:rPr>
                <w:rFonts w:ascii="Times New Roman" w:eastAsia="Times New Roman" w:hAnsi="Times New Roman" w:cs="Times New Roman"/>
                <w:sz w:val="24"/>
                <w:szCs w:val="24"/>
              </w:rPr>
              <w:t xml:space="preserve">From: </w:t>
            </w:r>
            <w:r w:rsidR="00612C4F">
              <w:rPr>
                <w:rFonts w:ascii="Times New Roman" w:eastAsia="Times New Roman" w:hAnsi="Times New Roman" w:cs="Times New Roman"/>
                <w:sz w:val="24"/>
                <w:szCs w:val="24"/>
              </w:rPr>
              <w:t>email redacted</w:t>
            </w:r>
          </w:p>
          <w:p w:rsidR="00612C4F" w:rsidRDefault="006B58DF" w:rsidP="00612C4F">
            <w:pPr>
              <w:spacing w:after="0" w:line="240" w:lineRule="auto"/>
              <w:rPr>
                <w:rFonts w:ascii="Times New Roman" w:eastAsia="Times New Roman" w:hAnsi="Times New Roman" w:cs="Times New Roman"/>
                <w:sz w:val="24"/>
                <w:szCs w:val="24"/>
              </w:rPr>
            </w:pPr>
            <w:r w:rsidRPr="006B58DF">
              <w:rPr>
                <w:rFonts w:ascii="Times New Roman" w:eastAsia="Times New Roman" w:hAnsi="Times New Roman" w:cs="Times New Roman"/>
                <w:sz w:val="24"/>
                <w:szCs w:val="24"/>
              </w:rPr>
              <w:t>Date: 2/21/2014 7:49:26 PM</w:t>
            </w:r>
            <w:r w:rsidRPr="006B58DF">
              <w:rPr>
                <w:rFonts w:ascii="Times New Roman" w:eastAsia="Times New Roman" w:hAnsi="Times New Roman" w:cs="Times New Roman"/>
                <w:sz w:val="24"/>
                <w:szCs w:val="24"/>
              </w:rPr>
              <w:br/>
              <w:t>To: "gov04z!xe7@massmail.state.ma.us" &lt;gov04z!xe7@massmail.state.ma.us&gt;</w:t>
            </w:r>
            <w:r w:rsidRPr="006B58DF">
              <w:rPr>
                <w:rFonts w:ascii="Times New Roman" w:eastAsia="Times New Roman" w:hAnsi="Times New Roman" w:cs="Times New Roman"/>
                <w:sz w:val="24"/>
                <w:szCs w:val="24"/>
              </w:rPr>
              <w:br/>
              <w:t xml:space="preserve">Cc: </w:t>
            </w:r>
            <w:r w:rsidRPr="006B58DF">
              <w:rPr>
                <w:rFonts w:ascii="Times New Roman" w:eastAsia="Times New Roman" w:hAnsi="Times New Roman" w:cs="Times New Roman"/>
                <w:sz w:val="24"/>
                <w:szCs w:val="24"/>
              </w:rPr>
              <w:br/>
              <w:t xml:space="preserve">Subject: </w:t>
            </w:r>
            <w:proofErr w:type="spellStart"/>
            <w:r w:rsidRPr="006B58DF">
              <w:rPr>
                <w:rFonts w:ascii="Times New Roman" w:eastAsia="Times New Roman" w:hAnsi="Times New Roman" w:cs="Times New Roman"/>
                <w:sz w:val="24"/>
                <w:szCs w:val="24"/>
              </w:rPr>
              <w:t>EmailComment</w:t>
            </w:r>
            <w:proofErr w:type="spellEnd"/>
            <w:r w:rsidRPr="006B58DF">
              <w:rPr>
                <w:rFonts w:ascii="Times New Roman" w:eastAsia="Times New Roman" w:hAnsi="Times New Roman" w:cs="Times New Roman"/>
                <w:sz w:val="24"/>
                <w:szCs w:val="24"/>
              </w:rPr>
              <w:t xml:space="preserve"> Recognize the 1992 </w:t>
            </w:r>
            <w:proofErr w:type="spellStart"/>
            <w:r w:rsidRPr="006B58DF">
              <w:rPr>
                <w:rFonts w:ascii="Times New Roman" w:eastAsia="Times New Roman" w:hAnsi="Times New Roman" w:cs="Times New Roman"/>
                <w:sz w:val="24"/>
                <w:szCs w:val="24"/>
              </w:rPr>
              <w:t>Khojaly</w:t>
            </w:r>
            <w:proofErr w:type="spellEnd"/>
            <w:r w:rsidRPr="006B58DF">
              <w:rPr>
                <w:rFonts w:ascii="Times New Roman" w:eastAsia="Times New Roman" w:hAnsi="Times New Roman" w:cs="Times New Roman"/>
                <w:sz w:val="24"/>
                <w:szCs w:val="24"/>
              </w:rPr>
              <w:t xml:space="preserve"> Massacre</w:t>
            </w:r>
            <w:r w:rsidRPr="006B58DF">
              <w:rPr>
                <w:rFonts w:ascii="Times New Roman" w:eastAsia="Times New Roman" w:hAnsi="Times New Roman" w:cs="Times New Roman"/>
                <w:sz w:val="24"/>
                <w:szCs w:val="24"/>
              </w:rPr>
              <w:br/>
            </w:r>
            <w:r w:rsidRPr="006B58DF">
              <w:rPr>
                <w:rFonts w:ascii="Times New Roman" w:eastAsia="Times New Roman" w:hAnsi="Times New Roman" w:cs="Times New Roman"/>
                <w:sz w:val="24"/>
                <w:szCs w:val="24"/>
              </w:rPr>
              <w:lastRenderedPageBreak/>
              <w:br/>
            </w:r>
            <w:r w:rsidR="00612C4F">
              <w:rPr>
                <w:rFonts w:ascii="Times New Roman" w:eastAsia="Times New Roman" w:hAnsi="Times New Roman" w:cs="Times New Roman"/>
                <w:sz w:val="24"/>
                <w:szCs w:val="24"/>
              </w:rPr>
              <w:t>The</w:t>
            </w:r>
            <w:r w:rsidRPr="006B58DF">
              <w:rPr>
                <w:rFonts w:ascii="Times New Roman" w:eastAsia="Times New Roman" w:hAnsi="Times New Roman" w:cs="Times New Roman"/>
                <w:sz w:val="24"/>
                <w:szCs w:val="24"/>
              </w:rPr>
              <w:t xml:space="preserve"> Honorable </w:t>
            </w:r>
            <w:proofErr w:type="spellStart"/>
            <w:r w:rsidRPr="006B58DF">
              <w:rPr>
                <w:rFonts w:ascii="Times New Roman" w:eastAsia="Times New Roman" w:hAnsi="Times New Roman" w:cs="Times New Roman"/>
                <w:sz w:val="24"/>
                <w:szCs w:val="24"/>
              </w:rPr>
              <w:t>Deval</w:t>
            </w:r>
            <w:proofErr w:type="spellEnd"/>
            <w:r w:rsidRPr="006B58DF">
              <w:rPr>
                <w:rFonts w:ascii="Times New Roman" w:eastAsia="Times New Roman" w:hAnsi="Times New Roman" w:cs="Times New Roman"/>
                <w:sz w:val="24"/>
                <w:szCs w:val="24"/>
              </w:rPr>
              <w:t xml:space="preserve"> </w:t>
            </w:r>
            <w:proofErr w:type="spellStart"/>
            <w:r w:rsidRPr="006B58DF">
              <w:rPr>
                <w:rFonts w:ascii="Times New Roman" w:eastAsia="Times New Roman" w:hAnsi="Times New Roman" w:cs="Times New Roman"/>
                <w:sz w:val="24"/>
                <w:szCs w:val="24"/>
              </w:rPr>
              <w:t>PatrickGovernor</w:t>
            </w:r>
            <w:proofErr w:type="spellEnd"/>
            <w:r w:rsidRPr="006B58DF">
              <w:rPr>
                <w:rFonts w:ascii="Times New Roman" w:eastAsia="Times New Roman" w:hAnsi="Times New Roman" w:cs="Times New Roman"/>
                <w:sz w:val="24"/>
                <w:szCs w:val="24"/>
              </w:rPr>
              <w:t xml:space="preserve"> of </w:t>
            </w:r>
            <w:proofErr w:type="spellStart"/>
            <w:r w:rsidRPr="006B58DF">
              <w:rPr>
                <w:rFonts w:ascii="Times New Roman" w:eastAsia="Times New Roman" w:hAnsi="Times New Roman" w:cs="Times New Roman"/>
                <w:sz w:val="24"/>
                <w:szCs w:val="24"/>
              </w:rPr>
              <w:t>MassachusettsState</w:t>
            </w:r>
            <w:proofErr w:type="spellEnd"/>
            <w:r w:rsidRPr="006B58DF">
              <w:rPr>
                <w:rFonts w:ascii="Times New Roman" w:eastAsia="Times New Roman" w:hAnsi="Times New Roman" w:cs="Times New Roman"/>
                <w:sz w:val="24"/>
                <w:szCs w:val="24"/>
              </w:rPr>
              <w:t xml:space="preserve"> House, Room 280Boston, MA 02133Dear Governor </w:t>
            </w:r>
            <w:proofErr w:type="spellStart"/>
            <w:r w:rsidRPr="006B58DF">
              <w:rPr>
                <w:rFonts w:ascii="Times New Roman" w:eastAsia="Times New Roman" w:hAnsi="Times New Roman" w:cs="Times New Roman"/>
                <w:sz w:val="24"/>
                <w:szCs w:val="24"/>
              </w:rPr>
              <w:t>Patrick:On</w:t>
            </w:r>
            <w:proofErr w:type="spellEnd"/>
            <w:r w:rsidRPr="006B58DF">
              <w:rPr>
                <w:rFonts w:ascii="Times New Roman" w:eastAsia="Times New Roman" w:hAnsi="Times New Roman" w:cs="Times New Roman"/>
                <w:sz w:val="24"/>
                <w:szCs w:val="24"/>
              </w:rPr>
              <w:t xml:space="preserve"> February 26, Azerbaijani-Americans will commemorate the 22nd anniversary of the first largest mass killing of civilians in Europe since World War II. On that night in 1992, during the Nagorno-Karabakh War, Armenian forces supported by Russia's 366th infantry regiment attacked the Azerbaijani town of </w:t>
            </w:r>
            <w:proofErr w:type="spellStart"/>
            <w:r w:rsidRPr="006B58DF">
              <w:rPr>
                <w:rFonts w:ascii="Times New Roman" w:eastAsia="Times New Roman" w:hAnsi="Times New Roman" w:cs="Times New Roman"/>
                <w:sz w:val="24"/>
                <w:szCs w:val="24"/>
              </w:rPr>
              <w:t>Khojaly</w:t>
            </w:r>
            <w:proofErr w:type="spellEnd"/>
            <w:r w:rsidRPr="006B58DF">
              <w:rPr>
                <w:rFonts w:ascii="Times New Roman" w:eastAsia="Times New Roman" w:hAnsi="Times New Roman" w:cs="Times New Roman"/>
                <w:sz w:val="24"/>
                <w:szCs w:val="24"/>
              </w:rPr>
              <w:t xml:space="preserve"> and massacred its fleeing residents. According to Newsweek, "many were killed at close range while trying to flee; some had their faces mutilated, others were scalped". 613 civilians, including 106 women and 63 children, were tortured to death, hundreds more went missing. Over 1,000 people received permanent health damage, 1,275 people were taken hostage. Over 150 children lost one or both of their parents. Human Rights Watch, Amnesty International, Associated Press, and many other </w:t>
            </w:r>
            <w:proofErr w:type="spellStart"/>
            <w:r w:rsidRPr="006B58DF">
              <w:rPr>
                <w:rFonts w:ascii="Times New Roman" w:eastAsia="Times New Roman" w:hAnsi="Times New Roman" w:cs="Times New Roman"/>
                <w:sz w:val="24"/>
                <w:szCs w:val="24"/>
              </w:rPr>
              <w:t>sourc</w:t>
            </w:r>
            <w:proofErr w:type="spellEnd"/>
            <w:r w:rsidRPr="006B58DF">
              <w:rPr>
                <w:rFonts w:ascii="Times New Roman" w:eastAsia="Times New Roman" w:hAnsi="Times New Roman" w:cs="Times New Roman"/>
                <w:sz w:val="24"/>
                <w:szCs w:val="24"/>
              </w:rPr>
              <w:t>!</w:t>
            </w:r>
            <w:r w:rsidRPr="006B58DF">
              <w:rPr>
                <w:rFonts w:ascii="Times New Roman" w:eastAsia="Times New Roman" w:hAnsi="Times New Roman" w:cs="Times New Roman"/>
                <w:sz w:val="24"/>
                <w:szCs w:val="24"/>
              </w:rPr>
              <w:br/>
            </w:r>
            <w:proofErr w:type="spellStart"/>
            <w:r w:rsidRPr="006B58DF">
              <w:rPr>
                <w:rFonts w:ascii="Times New Roman" w:eastAsia="Times New Roman" w:hAnsi="Times New Roman" w:cs="Times New Roman"/>
                <w:sz w:val="24"/>
                <w:szCs w:val="24"/>
              </w:rPr>
              <w:t>es</w:t>
            </w:r>
            <w:proofErr w:type="spellEnd"/>
            <w:r w:rsidRPr="006B58DF">
              <w:rPr>
                <w:rFonts w:ascii="Times New Roman" w:eastAsia="Times New Roman" w:hAnsi="Times New Roman" w:cs="Times New Roman"/>
                <w:sz w:val="24"/>
                <w:szCs w:val="24"/>
              </w:rPr>
              <w:t xml:space="preserve"> attested the fact that the Armenian forces carried out the massacre. Armenian field commander, Monte </w:t>
            </w:r>
            <w:proofErr w:type="spellStart"/>
            <w:r w:rsidRPr="006B58DF">
              <w:rPr>
                <w:rFonts w:ascii="Times New Roman" w:eastAsia="Times New Roman" w:hAnsi="Times New Roman" w:cs="Times New Roman"/>
                <w:sz w:val="24"/>
                <w:szCs w:val="24"/>
              </w:rPr>
              <w:t>Melkonyan</w:t>
            </w:r>
            <w:proofErr w:type="spellEnd"/>
            <w:r w:rsidRPr="006B58DF">
              <w:rPr>
                <w:rFonts w:ascii="Times New Roman" w:eastAsia="Times New Roman" w:hAnsi="Times New Roman" w:cs="Times New Roman"/>
                <w:sz w:val="24"/>
                <w:szCs w:val="24"/>
              </w:rPr>
              <w:t xml:space="preserve">, gave a shocking witness account of the </w:t>
            </w:r>
            <w:proofErr w:type="spellStart"/>
            <w:r w:rsidRPr="006B58DF">
              <w:rPr>
                <w:rFonts w:ascii="Times New Roman" w:eastAsia="Times New Roman" w:hAnsi="Times New Roman" w:cs="Times New Roman"/>
                <w:sz w:val="24"/>
                <w:szCs w:val="24"/>
              </w:rPr>
              <w:t>Khojaly</w:t>
            </w:r>
            <w:proofErr w:type="spellEnd"/>
            <w:r w:rsidRPr="006B58DF">
              <w:rPr>
                <w:rFonts w:ascii="Times New Roman" w:eastAsia="Times New Roman" w:hAnsi="Times New Roman" w:cs="Times New Roman"/>
                <w:sz w:val="24"/>
                <w:szCs w:val="24"/>
              </w:rPr>
              <w:t xml:space="preserve"> "killing fields" in his diary, reproving fellow Armenian fighters for the war crime. Finally, Armenia's incumbent president, </w:t>
            </w:r>
            <w:proofErr w:type="spellStart"/>
            <w:r w:rsidRPr="006B58DF">
              <w:rPr>
                <w:rFonts w:ascii="Times New Roman" w:eastAsia="Times New Roman" w:hAnsi="Times New Roman" w:cs="Times New Roman"/>
                <w:sz w:val="24"/>
                <w:szCs w:val="24"/>
              </w:rPr>
              <w:t>Serzh</w:t>
            </w:r>
            <w:proofErr w:type="spellEnd"/>
            <w:r w:rsidRPr="006B58DF">
              <w:rPr>
                <w:rFonts w:ascii="Times New Roman" w:eastAsia="Times New Roman" w:hAnsi="Times New Roman" w:cs="Times New Roman"/>
                <w:sz w:val="24"/>
                <w:szCs w:val="24"/>
              </w:rPr>
              <w:t xml:space="preserve"> </w:t>
            </w:r>
            <w:proofErr w:type="spellStart"/>
            <w:r w:rsidRPr="006B58DF">
              <w:rPr>
                <w:rFonts w:ascii="Times New Roman" w:eastAsia="Times New Roman" w:hAnsi="Times New Roman" w:cs="Times New Roman"/>
                <w:sz w:val="24"/>
                <w:szCs w:val="24"/>
              </w:rPr>
              <w:t>Sargsyan</w:t>
            </w:r>
            <w:proofErr w:type="spellEnd"/>
            <w:r w:rsidRPr="006B58DF">
              <w:rPr>
                <w:rFonts w:ascii="Times New Roman" w:eastAsia="Times New Roman" w:hAnsi="Times New Roman" w:cs="Times New Roman"/>
                <w:sz w:val="24"/>
                <w:szCs w:val="24"/>
              </w:rPr>
              <w:t xml:space="preserve">, admitted in an interview that his forces acted in revenge to "break the stereotype" of Azerbaijanis. Yet, the official Armenia and the Armenian-American lobby deny these facts instead pushing a myth that Azerbaijanis massacred their own </w:t>
            </w:r>
            <w:proofErr w:type="spellStart"/>
            <w:r w:rsidRPr="006B58DF">
              <w:rPr>
                <w:rFonts w:ascii="Times New Roman" w:eastAsia="Times New Roman" w:hAnsi="Times New Roman" w:cs="Times New Roman"/>
                <w:sz w:val="24"/>
                <w:szCs w:val="24"/>
              </w:rPr>
              <w:t>citizens.As</w:t>
            </w:r>
            <w:proofErr w:type="spellEnd"/>
            <w:r w:rsidRPr="006B58DF">
              <w:rPr>
                <w:rFonts w:ascii="Times New Roman" w:eastAsia="Times New Roman" w:hAnsi="Times New Roman" w:cs="Times New Roman"/>
                <w:sz w:val="24"/>
                <w:szCs w:val="24"/>
              </w:rPr>
              <w:t xml:space="preserve"> the U.S. mediates a peaceful settlement of the Armenia-Azerbaijan conflict, our recognition of its largest atrocity is important for healing and reconciliation. In the recent years, the legislatures in Massachusetts, Texas, Georgia, Pennsylvania, New Mexico, Arkansas, Oklahoma, Tennessee, West Virginia, Florida and Connecticut recognized the </w:t>
            </w:r>
            <w:proofErr w:type="spellStart"/>
            <w:r w:rsidRPr="006B58DF">
              <w:rPr>
                <w:rFonts w:ascii="Times New Roman" w:eastAsia="Times New Roman" w:hAnsi="Times New Roman" w:cs="Times New Roman"/>
                <w:sz w:val="24"/>
                <w:szCs w:val="24"/>
              </w:rPr>
              <w:t>Khojaly</w:t>
            </w:r>
            <w:proofErr w:type="spellEnd"/>
            <w:r w:rsidRPr="006B58DF">
              <w:rPr>
                <w:rFonts w:ascii="Times New Roman" w:eastAsia="Times New Roman" w:hAnsi="Times New Roman" w:cs="Times New Roman"/>
                <w:sz w:val="24"/>
                <w:szCs w:val="24"/>
              </w:rPr>
              <w:t xml:space="preserve"> Massacre. I join members of the </w:t>
            </w:r>
            <w:proofErr w:type="spellStart"/>
            <w:r w:rsidRPr="006B58DF">
              <w:rPr>
                <w:rFonts w:ascii="Times New Roman" w:eastAsia="Times New Roman" w:hAnsi="Times New Roman" w:cs="Times New Roman"/>
                <w:sz w:val="24"/>
                <w:szCs w:val="24"/>
              </w:rPr>
              <w:t>Pax</w:t>
            </w:r>
            <w:proofErr w:type="spellEnd"/>
            <w:r w:rsidRPr="006B58DF">
              <w:rPr>
                <w:rFonts w:ascii="Times New Roman" w:eastAsia="Times New Roman" w:hAnsi="Times New Roman" w:cs="Times New Roman"/>
                <w:sz w:val="24"/>
                <w:szCs w:val="24"/>
              </w:rPr>
              <w:t xml:space="preserve"> </w:t>
            </w:r>
            <w:proofErr w:type="spellStart"/>
            <w:r w:rsidRPr="006B58DF">
              <w:rPr>
                <w:rFonts w:ascii="Times New Roman" w:eastAsia="Times New Roman" w:hAnsi="Times New Roman" w:cs="Times New Roman"/>
                <w:sz w:val="24"/>
                <w:szCs w:val="24"/>
              </w:rPr>
              <w:t>Turcica</w:t>
            </w:r>
            <w:proofErr w:type="spellEnd"/>
            <w:r w:rsidRPr="006B58DF">
              <w:rPr>
                <w:rFonts w:ascii="Times New Roman" w:eastAsia="Times New Roman" w:hAnsi="Times New Roman" w:cs="Times New Roman"/>
                <w:sz w:val="24"/>
                <w:szCs w:val="24"/>
              </w:rPr>
              <w:t xml:space="preserve"> Institute in requesting a resolution to c!</w:t>
            </w:r>
            <w:r w:rsidRPr="006B58DF">
              <w:rPr>
                <w:rFonts w:ascii="Times New Roman" w:eastAsia="Times New Roman" w:hAnsi="Times New Roman" w:cs="Times New Roman"/>
                <w:sz w:val="24"/>
                <w:szCs w:val="24"/>
              </w:rPr>
              <w:br/>
            </w:r>
            <w:proofErr w:type="spellStart"/>
            <w:r w:rsidRPr="006B58DF">
              <w:rPr>
                <w:rFonts w:ascii="Times New Roman" w:eastAsia="Times New Roman" w:hAnsi="Times New Roman" w:cs="Times New Roman"/>
                <w:sz w:val="24"/>
                <w:szCs w:val="24"/>
              </w:rPr>
              <w:t>ommemorate</w:t>
            </w:r>
            <w:proofErr w:type="spellEnd"/>
            <w:r w:rsidRPr="006B58DF">
              <w:rPr>
                <w:rFonts w:ascii="Times New Roman" w:eastAsia="Times New Roman" w:hAnsi="Times New Roman" w:cs="Times New Roman"/>
                <w:sz w:val="24"/>
                <w:szCs w:val="24"/>
              </w:rPr>
              <w:t xml:space="preserve"> the victims of this horrific act of ethnic </w:t>
            </w:r>
            <w:proofErr w:type="spellStart"/>
            <w:r w:rsidRPr="006B58DF">
              <w:rPr>
                <w:rFonts w:ascii="Times New Roman" w:eastAsia="Times New Roman" w:hAnsi="Times New Roman" w:cs="Times New Roman"/>
                <w:sz w:val="24"/>
                <w:szCs w:val="24"/>
              </w:rPr>
              <w:t>cleansi</w:t>
            </w:r>
            <w:proofErr w:type="spellEnd"/>
            <w:r w:rsidRPr="006B58DF">
              <w:rPr>
                <w:rFonts w:ascii="Times New Roman" w:eastAsia="Times New Roman" w:hAnsi="Times New Roman" w:cs="Times New Roman"/>
                <w:sz w:val="24"/>
                <w:szCs w:val="24"/>
              </w:rPr>
              <w:t>!</w:t>
            </w:r>
            <w:r w:rsidRPr="006B58DF">
              <w:rPr>
                <w:rFonts w:ascii="Times New Roman" w:eastAsia="Times New Roman" w:hAnsi="Times New Roman" w:cs="Times New Roman"/>
                <w:sz w:val="24"/>
                <w:szCs w:val="24"/>
              </w:rPr>
              <w:br/>
              <w:t xml:space="preserve">ng. Sample text of recognition is available at </w:t>
            </w:r>
            <w:hyperlink r:id="rId5" w:history="1">
              <w:r w:rsidR="00612C4F" w:rsidRPr="001E0697">
                <w:rPr>
                  <w:rStyle w:val="Hyperlink"/>
                  <w:rFonts w:ascii="Times New Roman" w:eastAsia="Times New Roman" w:hAnsi="Times New Roman" w:cs="Times New Roman"/>
                  <w:sz w:val="24"/>
                  <w:szCs w:val="24"/>
                </w:rPr>
                <w:t>http://khojaly.azeris.orgSincerely</w:t>
              </w:r>
            </w:hyperlink>
            <w:r w:rsidRPr="006B58DF">
              <w:rPr>
                <w:rFonts w:ascii="Times New Roman" w:eastAsia="Times New Roman" w:hAnsi="Times New Roman" w:cs="Times New Roman"/>
                <w:sz w:val="24"/>
                <w:szCs w:val="24"/>
              </w:rPr>
              <w:t>,</w:t>
            </w:r>
            <w:r w:rsidR="00612C4F">
              <w:rPr>
                <w:rFonts w:ascii="Times New Roman" w:eastAsia="Times New Roman" w:hAnsi="Times New Roman" w:cs="Times New Roman"/>
                <w:sz w:val="24"/>
                <w:szCs w:val="24"/>
              </w:rPr>
              <w:t xml:space="preserve"> Contact info redacted</w:t>
            </w:r>
          </w:p>
          <w:p w:rsidR="006B58DF" w:rsidRPr="006B58DF" w:rsidRDefault="006B58DF" w:rsidP="00612C4F">
            <w:pPr>
              <w:spacing w:after="0" w:line="240" w:lineRule="auto"/>
              <w:rPr>
                <w:rFonts w:ascii="Times New Roman" w:eastAsia="Times New Roman" w:hAnsi="Times New Roman" w:cs="Times New Roman"/>
                <w:sz w:val="24"/>
                <w:szCs w:val="24"/>
              </w:rPr>
            </w:pPr>
            <w:bookmarkStart w:id="0" w:name="_GoBack"/>
            <w:bookmarkEnd w:id="0"/>
            <w:r w:rsidRPr="006B58DF">
              <w:rPr>
                <w:rFonts w:ascii="Times New Roman" w:eastAsia="Times New Roman" w:hAnsi="Times New Roman" w:cs="Times New Roman"/>
                <w:sz w:val="24"/>
                <w:szCs w:val="24"/>
              </w:rPr>
              <w:t xml:space="preserve"> </w:t>
            </w:r>
          </w:p>
        </w:tc>
      </w:tr>
    </w:tbl>
    <w:p w:rsidR="006B58DF" w:rsidRDefault="006B58DF"/>
    <w:sectPr w:rsidR="006B58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AF6"/>
    <w:rsid w:val="00465AF6"/>
    <w:rsid w:val="00612C4F"/>
    <w:rsid w:val="006B58DF"/>
    <w:rsid w:val="007B0843"/>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E33E80-71CD-490C-824C-0D8DB4B21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58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242983">
      <w:bodyDiv w:val="1"/>
      <w:marLeft w:val="0"/>
      <w:marRight w:val="0"/>
      <w:marTop w:val="0"/>
      <w:marBottom w:val="0"/>
      <w:divBdr>
        <w:top w:val="none" w:sz="0" w:space="0" w:color="auto"/>
        <w:left w:val="none" w:sz="0" w:space="0" w:color="auto"/>
        <w:bottom w:val="none" w:sz="0" w:space="0" w:color="auto"/>
        <w:right w:val="none" w:sz="0" w:space="0" w:color="auto"/>
      </w:divBdr>
    </w:div>
    <w:div w:id="764378659">
      <w:bodyDiv w:val="1"/>
      <w:marLeft w:val="0"/>
      <w:marRight w:val="0"/>
      <w:marTop w:val="0"/>
      <w:marBottom w:val="0"/>
      <w:divBdr>
        <w:top w:val="none" w:sz="0" w:space="0" w:color="auto"/>
        <w:left w:val="none" w:sz="0" w:space="0" w:color="auto"/>
        <w:bottom w:val="none" w:sz="0" w:space="0" w:color="auto"/>
        <w:right w:val="none" w:sz="0" w:space="0" w:color="auto"/>
      </w:divBdr>
      <w:divsChild>
        <w:div w:id="15738223">
          <w:marLeft w:val="0"/>
          <w:marRight w:val="0"/>
          <w:marTop w:val="0"/>
          <w:marBottom w:val="0"/>
          <w:divBdr>
            <w:top w:val="none" w:sz="0" w:space="0" w:color="auto"/>
            <w:left w:val="none" w:sz="0" w:space="0" w:color="auto"/>
            <w:bottom w:val="none" w:sz="0" w:space="0" w:color="auto"/>
            <w:right w:val="none" w:sz="0" w:space="0" w:color="auto"/>
          </w:divBdr>
          <w:divsChild>
            <w:div w:id="1442801384">
              <w:marLeft w:val="0"/>
              <w:marRight w:val="0"/>
              <w:marTop w:val="0"/>
              <w:marBottom w:val="0"/>
              <w:divBdr>
                <w:top w:val="none" w:sz="0" w:space="0" w:color="auto"/>
                <w:left w:val="none" w:sz="0" w:space="0" w:color="auto"/>
                <w:bottom w:val="none" w:sz="0" w:space="0" w:color="auto"/>
                <w:right w:val="none" w:sz="0" w:space="0" w:color="auto"/>
              </w:divBdr>
              <w:divsChild>
                <w:div w:id="62554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1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khojaly.azeris.orgSincerely" TargetMode="External"/><Relationship Id="rId4" Type="http://schemas.openxmlformats.org/officeDocument/2006/relationships/hyperlink" Target="http://khojaly.azeris.orgSincere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697</Words>
  <Characters>3974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3</cp:revision>
  <dcterms:created xsi:type="dcterms:W3CDTF">2014-02-07T21:40:00Z</dcterms:created>
  <dcterms:modified xsi:type="dcterms:W3CDTF">2015-05-26T18:50:00Z</dcterms:modified>
</cp:coreProperties>
</file>