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653" w:rsidRPr="00473653" w:rsidRDefault="00482A90" w:rsidP="00473653">
      <w:pPr>
        <w:jc w:val="center"/>
        <w:rPr>
          <w:rFonts w:ascii="Times New Roman" w:hAnsi="Times New Roman" w:cs="Times New Roman"/>
          <w:sz w:val="24"/>
          <w:szCs w:val="24"/>
          <w:u w:val="single"/>
        </w:rPr>
      </w:pPr>
      <w:bookmarkStart w:id="0" w:name="_GoBack"/>
      <w:bookmarkEnd w:id="0"/>
      <w:r w:rsidRPr="00473653">
        <w:rPr>
          <w:rFonts w:ascii="Times New Roman" w:hAnsi="Times New Roman" w:cs="Times New Roman"/>
          <w:sz w:val="24"/>
          <w:szCs w:val="24"/>
          <w:u w:val="single"/>
        </w:rPr>
        <w:t>Mass</w:t>
      </w:r>
      <w:r w:rsidR="00393088" w:rsidRPr="00473653">
        <w:rPr>
          <w:rFonts w:ascii="Times New Roman" w:hAnsi="Times New Roman" w:cs="Times New Roman"/>
          <w:sz w:val="24"/>
          <w:szCs w:val="24"/>
          <w:u w:val="single"/>
        </w:rPr>
        <w:t xml:space="preserve">achusetts </w:t>
      </w:r>
      <w:r w:rsidRPr="00473653">
        <w:rPr>
          <w:rFonts w:ascii="Times New Roman" w:hAnsi="Times New Roman" w:cs="Times New Roman"/>
          <w:sz w:val="24"/>
          <w:szCs w:val="24"/>
          <w:u w:val="single"/>
        </w:rPr>
        <w:t>R</w:t>
      </w:r>
      <w:r w:rsidR="00393088" w:rsidRPr="00473653">
        <w:rPr>
          <w:rFonts w:ascii="Times New Roman" w:hAnsi="Times New Roman" w:cs="Times New Roman"/>
          <w:sz w:val="24"/>
          <w:szCs w:val="24"/>
          <w:u w:val="single"/>
        </w:rPr>
        <w:t xml:space="preserve">ecovery &amp; </w:t>
      </w:r>
      <w:r w:rsidRPr="00473653">
        <w:rPr>
          <w:rFonts w:ascii="Times New Roman" w:hAnsi="Times New Roman" w:cs="Times New Roman"/>
          <w:sz w:val="24"/>
          <w:szCs w:val="24"/>
          <w:u w:val="single"/>
        </w:rPr>
        <w:t>R</w:t>
      </w:r>
      <w:r w:rsidR="00393088" w:rsidRPr="00473653">
        <w:rPr>
          <w:rFonts w:ascii="Times New Roman" w:hAnsi="Times New Roman" w:cs="Times New Roman"/>
          <w:sz w:val="24"/>
          <w:szCs w:val="24"/>
          <w:u w:val="single"/>
        </w:rPr>
        <w:t xml:space="preserve">einvestment </w:t>
      </w:r>
      <w:r w:rsidR="00473653" w:rsidRPr="00473653">
        <w:rPr>
          <w:rFonts w:ascii="Times New Roman" w:hAnsi="Times New Roman" w:cs="Times New Roman"/>
          <w:sz w:val="24"/>
          <w:szCs w:val="24"/>
          <w:u w:val="single"/>
        </w:rPr>
        <w:t>Web site Posting</w:t>
      </w:r>
    </w:p>
    <w:p w:rsidR="00473653" w:rsidRDefault="00473653" w:rsidP="00473653">
      <w:pPr>
        <w:jc w:val="center"/>
        <w:rPr>
          <w:rFonts w:ascii="Times New Roman" w:hAnsi="Times New Roman" w:cs="Times New Roman"/>
          <w:sz w:val="24"/>
          <w:szCs w:val="24"/>
        </w:rPr>
      </w:pPr>
      <w:r>
        <w:rPr>
          <w:rFonts w:ascii="Times New Roman" w:hAnsi="Times New Roman" w:cs="Times New Roman"/>
          <w:sz w:val="24"/>
          <w:szCs w:val="24"/>
        </w:rPr>
        <w:t>(as of May 1, 2014)</w:t>
      </w:r>
    </w:p>
    <w:p w:rsidR="00924C1C" w:rsidRDefault="00924C1C" w:rsidP="00473653">
      <w:pPr>
        <w:rPr>
          <w:rFonts w:ascii="Times New Roman" w:hAnsi="Times New Roman" w:cs="Times New Roman"/>
          <w:sz w:val="24"/>
          <w:szCs w:val="24"/>
        </w:rPr>
      </w:pPr>
      <w:r>
        <w:rPr>
          <w:rFonts w:ascii="Times New Roman" w:hAnsi="Times New Roman" w:cs="Times New Roman"/>
          <w:sz w:val="24"/>
          <w:szCs w:val="24"/>
        </w:rPr>
        <w:t xml:space="preserve">Thank you for coming to this website, which is no longer in service as the Massachusetts Recovery &amp; Reinvestment Office has been closed. </w:t>
      </w:r>
    </w:p>
    <w:p w:rsidR="00924C1C" w:rsidRDefault="006F7850" w:rsidP="00473653">
      <w:pPr>
        <w:rPr>
          <w:rFonts w:ascii="Times New Roman" w:hAnsi="Times New Roman" w:cs="Times New Roman"/>
          <w:sz w:val="24"/>
          <w:szCs w:val="24"/>
        </w:rPr>
      </w:pPr>
      <w:r>
        <w:rPr>
          <w:rFonts w:ascii="Times New Roman" w:hAnsi="Times New Roman" w:cs="Times New Roman"/>
          <w:sz w:val="24"/>
          <w:szCs w:val="24"/>
        </w:rPr>
        <w:t xml:space="preserve">To </w:t>
      </w:r>
      <w:r w:rsidR="00924C1C">
        <w:rPr>
          <w:rFonts w:ascii="Times New Roman" w:hAnsi="Times New Roman" w:cs="Times New Roman"/>
          <w:sz w:val="24"/>
          <w:szCs w:val="24"/>
        </w:rPr>
        <w:t xml:space="preserve">look at historical data related to the Recovery Act projects in the Commonwealth of Massachusetts, please visit </w:t>
      </w:r>
      <w:hyperlink r:id="rId9" w:history="1">
        <w:r w:rsidR="00924C1C" w:rsidRPr="00790346">
          <w:rPr>
            <w:rStyle w:val="Hyperlink"/>
            <w:rFonts w:ascii="Times New Roman" w:hAnsi="Times New Roman" w:cs="Times New Roman"/>
            <w:sz w:val="24"/>
            <w:szCs w:val="24"/>
          </w:rPr>
          <w:t>http://www.recovery.gov/arra</w:t>
        </w:r>
      </w:hyperlink>
      <w:r w:rsidR="00924C1C">
        <w:rPr>
          <w:rFonts w:ascii="Times New Roman" w:hAnsi="Times New Roman" w:cs="Times New Roman"/>
          <w:sz w:val="24"/>
          <w:szCs w:val="24"/>
        </w:rPr>
        <w:t>.</w:t>
      </w:r>
    </w:p>
    <w:p w:rsidR="00924C1C" w:rsidRDefault="00924C1C" w:rsidP="00473653">
      <w:pPr>
        <w:rPr>
          <w:rFonts w:ascii="Times New Roman" w:hAnsi="Times New Roman" w:cs="Times New Roman"/>
          <w:sz w:val="24"/>
          <w:szCs w:val="24"/>
        </w:rPr>
      </w:pPr>
    </w:p>
    <w:p w:rsidR="00924C1C" w:rsidRDefault="00924C1C" w:rsidP="00473653">
      <w:pPr>
        <w:rPr>
          <w:rFonts w:ascii="Times New Roman" w:hAnsi="Times New Roman" w:cs="Times New Roman"/>
          <w:sz w:val="24"/>
          <w:szCs w:val="24"/>
        </w:rPr>
      </w:pPr>
      <w:r>
        <w:rPr>
          <w:rFonts w:ascii="Times New Roman" w:hAnsi="Times New Roman" w:cs="Times New Roman"/>
          <w:sz w:val="24"/>
          <w:szCs w:val="24"/>
        </w:rPr>
        <w:t>Here is a brief summary of our journey</w:t>
      </w:r>
    </w:p>
    <w:p w:rsidR="00924C1C" w:rsidRPr="00924C1C" w:rsidRDefault="00924C1C" w:rsidP="00924C1C">
      <w:pPr>
        <w:rPr>
          <w:rFonts w:ascii="Times New Roman" w:hAnsi="Times New Roman" w:cs="Times New Roman"/>
          <w:sz w:val="24"/>
          <w:szCs w:val="24"/>
        </w:rPr>
      </w:pPr>
      <w:r w:rsidRPr="00924C1C">
        <w:rPr>
          <w:rFonts w:ascii="Times New Roman" w:hAnsi="Times New Roman" w:cs="Times New Roman"/>
          <w:sz w:val="24"/>
          <w:szCs w:val="24"/>
        </w:rPr>
        <w:t>In response to the Great Recession of 2007-2009, the Obama Administration and Congress signed the American Recovery and Reinvestment Act (ARRA) into law in February 2009. The stated purpose of ARRA was to “preserve and create jobs . . . promote economic recovery . . . invest in transportation, environmental protection, and other infrastructure, to stabilize state and local government budgets, etc.”</w:t>
      </w:r>
      <w:r w:rsidRPr="00924C1C">
        <w:rPr>
          <w:rFonts w:ascii="Times New Roman" w:hAnsi="Times New Roman" w:cs="Times New Roman"/>
          <w:sz w:val="24"/>
          <w:szCs w:val="24"/>
          <w:vertAlign w:val="superscript"/>
        </w:rPr>
        <w:footnoteReference w:id="1"/>
      </w:r>
      <w:r w:rsidRPr="00924C1C">
        <w:rPr>
          <w:rFonts w:ascii="Times New Roman" w:hAnsi="Times New Roman" w:cs="Times New Roman"/>
          <w:sz w:val="24"/>
          <w:szCs w:val="24"/>
        </w:rPr>
        <w:t xml:space="preserve"> According to the Congressional Budget Office report</w:t>
      </w:r>
      <w:r>
        <w:rPr>
          <w:rFonts w:ascii="Times New Roman" w:hAnsi="Times New Roman" w:cs="Times New Roman"/>
          <w:sz w:val="24"/>
          <w:szCs w:val="24"/>
        </w:rPr>
        <w:t>s</w:t>
      </w:r>
      <w:r w:rsidRPr="00924C1C">
        <w:rPr>
          <w:rFonts w:ascii="Times New Roman" w:hAnsi="Times New Roman" w:cs="Times New Roman"/>
          <w:sz w:val="24"/>
          <w:szCs w:val="24"/>
        </w:rPr>
        <w:t xml:space="preserve">, ARRA </w:t>
      </w:r>
      <w:r>
        <w:rPr>
          <w:rFonts w:ascii="Times New Roman" w:hAnsi="Times New Roman" w:cs="Times New Roman"/>
          <w:sz w:val="24"/>
          <w:szCs w:val="24"/>
        </w:rPr>
        <w:t>had</w:t>
      </w:r>
      <w:r w:rsidRPr="00924C1C">
        <w:rPr>
          <w:rFonts w:ascii="Times New Roman" w:hAnsi="Times New Roman" w:cs="Times New Roman"/>
          <w:sz w:val="24"/>
          <w:szCs w:val="24"/>
        </w:rPr>
        <w:t xml:space="preserve"> a total impact of over $830 billion</w:t>
      </w:r>
      <w:r w:rsidRPr="00924C1C">
        <w:rPr>
          <w:rFonts w:ascii="Times New Roman" w:hAnsi="Times New Roman" w:cs="Times New Roman"/>
          <w:sz w:val="24"/>
          <w:szCs w:val="24"/>
          <w:vertAlign w:val="superscript"/>
        </w:rPr>
        <w:footnoteReference w:id="2"/>
      </w:r>
    </w:p>
    <w:p w:rsidR="00924C1C" w:rsidRPr="00924C1C" w:rsidRDefault="00924C1C" w:rsidP="00924C1C">
      <w:pPr>
        <w:rPr>
          <w:rFonts w:ascii="Times New Roman" w:hAnsi="Times New Roman" w:cs="Times New Roman"/>
          <w:sz w:val="24"/>
          <w:szCs w:val="24"/>
        </w:rPr>
      </w:pPr>
      <w:r w:rsidRPr="00924C1C">
        <w:rPr>
          <w:rFonts w:ascii="Times New Roman" w:hAnsi="Times New Roman" w:cs="Times New Roman"/>
          <w:sz w:val="24"/>
          <w:szCs w:val="24"/>
        </w:rPr>
        <w:t>To help manage the federal stimulus program under ARRA, the Patrick Administration established the Massachusetts Recovery &amp; Reinvestment Office (Mass</w:t>
      </w:r>
      <w:r w:rsidR="006F7850">
        <w:rPr>
          <w:rFonts w:ascii="Times New Roman" w:hAnsi="Times New Roman" w:cs="Times New Roman"/>
          <w:sz w:val="24"/>
          <w:szCs w:val="24"/>
        </w:rPr>
        <w:t xml:space="preserve"> </w:t>
      </w:r>
      <w:r w:rsidRPr="00924C1C">
        <w:rPr>
          <w:rFonts w:ascii="Times New Roman" w:hAnsi="Times New Roman" w:cs="Times New Roman"/>
          <w:sz w:val="24"/>
          <w:szCs w:val="24"/>
        </w:rPr>
        <w:t xml:space="preserve">RRO) under the Secretariat of Administration and Finance (ANF). </w:t>
      </w:r>
      <w:r>
        <w:rPr>
          <w:rFonts w:ascii="Times New Roman" w:hAnsi="Times New Roman" w:cs="Times New Roman"/>
          <w:sz w:val="24"/>
          <w:szCs w:val="24"/>
        </w:rPr>
        <w:t xml:space="preserve">The </w:t>
      </w:r>
      <w:r w:rsidRPr="00924C1C">
        <w:rPr>
          <w:rFonts w:ascii="Times New Roman" w:hAnsi="Times New Roman" w:cs="Times New Roman"/>
          <w:sz w:val="24"/>
          <w:szCs w:val="24"/>
        </w:rPr>
        <w:t>Mass</w:t>
      </w:r>
      <w:r w:rsidR="006F7850">
        <w:rPr>
          <w:rFonts w:ascii="Times New Roman" w:hAnsi="Times New Roman" w:cs="Times New Roman"/>
          <w:sz w:val="24"/>
          <w:szCs w:val="24"/>
        </w:rPr>
        <w:t xml:space="preserve"> </w:t>
      </w:r>
      <w:r w:rsidRPr="00924C1C">
        <w:rPr>
          <w:rFonts w:ascii="Times New Roman" w:hAnsi="Times New Roman" w:cs="Times New Roman"/>
          <w:sz w:val="24"/>
          <w:szCs w:val="24"/>
        </w:rPr>
        <w:t>RRO was charged with the responsibility for overseeing the implementation of ARRA, including project prioritization, communications and civic engagement, federal and state reporting and transparency, state agency coordination, and compliance and oversight management, including fraud, waste, and abuse awareness and prevention.</w:t>
      </w:r>
    </w:p>
    <w:p w:rsidR="00DB3FEC" w:rsidRDefault="00473653" w:rsidP="00DB3FEC">
      <w:pPr>
        <w:rPr>
          <w:rFonts w:ascii="Times New Roman" w:hAnsi="Times New Roman" w:cs="Times New Roman"/>
          <w:sz w:val="24"/>
          <w:szCs w:val="24"/>
        </w:rPr>
      </w:pPr>
      <w:r w:rsidRPr="00473653">
        <w:rPr>
          <w:rFonts w:ascii="Times New Roman" w:hAnsi="Times New Roman" w:cs="Times New Roman"/>
          <w:sz w:val="24"/>
          <w:szCs w:val="24"/>
        </w:rPr>
        <w:t xml:space="preserve">Of the nearly $7.5 Billion of ARRA funds that came to our state agencies, we spent $7.3 Billion (97%) on 561 completed projects and programs as of 12/31/13. </w:t>
      </w:r>
      <w:r w:rsidR="00DB3FEC" w:rsidRPr="00DB3FEC">
        <w:rPr>
          <w:rFonts w:ascii="Times New Roman" w:hAnsi="Times New Roman" w:cs="Times New Roman"/>
          <w:sz w:val="24"/>
          <w:szCs w:val="24"/>
        </w:rPr>
        <w:t xml:space="preserve">Funds </w:t>
      </w:r>
      <w:r w:rsidR="006F7850">
        <w:rPr>
          <w:rFonts w:ascii="Times New Roman" w:hAnsi="Times New Roman" w:cs="Times New Roman"/>
          <w:sz w:val="24"/>
          <w:szCs w:val="24"/>
        </w:rPr>
        <w:t>were</w:t>
      </w:r>
      <w:r w:rsidR="00DB3FEC" w:rsidRPr="00DB3FEC">
        <w:rPr>
          <w:rFonts w:ascii="Times New Roman" w:hAnsi="Times New Roman" w:cs="Times New Roman"/>
          <w:sz w:val="24"/>
          <w:szCs w:val="24"/>
        </w:rPr>
        <w:t xml:space="preserve"> used on </w:t>
      </w:r>
      <w:r w:rsidR="006F7850">
        <w:rPr>
          <w:rFonts w:ascii="Times New Roman" w:hAnsi="Times New Roman" w:cs="Times New Roman"/>
          <w:sz w:val="24"/>
          <w:szCs w:val="24"/>
        </w:rPr>
        <w:t>many</w:t>
      </w:r>
      <w:r w:rsidR="00DB3FEC" w:rsidRPr="00DB3FEC">
        <w:rPr>
          <w:rFonts w:ascii="Times New Roman" w:hAnsi="Times New Roman" w:cs="Times New Roman"/>
          <w:sz w:val="24"/>
          <w:szCs w:val="24"/>
        </w:rPr>
        <w:t xml:space="preserve"> investments </w:t>
      </w:r>
      <w:r w:rsidR="006F7850">
        <w:rPr>
          <w:rFonts w:ascii="Times New Roman" w:hAnsi="Times New Roman" w:cs="Times New Roman"/>
          <w:sz w:val="24"/>
          <w:szCs w:val="24"/>
        </w:rPr>
        <w:t>i</w:t>
      </w:r>
      <w:r w:rsidR="00DB3FEC" w:rsidRPr="00DB3FEC">
        <w:rPr>
          <w:rFonts w:ascii="Times New Roman" w:hAnsi="Times New Roman" w:cs="Times New Roman"/>
          <w:sz w:val="24"/>
          <w:szCs w:val="24"/>
        </w:rPr>
        <w:t xml:space="preserve">n transportation, infrastructure, technology, and research. A good portion of </w:t>
      </w:r>
      <w:r w:rsidR="006F7850">
        <w:rPr>
          <w:rFonts w:ascii="Times New Roman" w:hAnsi="Times New Roman" w:cs="Times New Roman"/>
          <w:sz w:val="24"/>
          <w:szCs w:val="24"/>
        </w:rPr>
        <w:t xml:space="preserve">the </w:t>
      </w:r>
      <w:r w:rsidR="00DB3FEC" w:rsidRPr="00DB3FEC">
        <w:rPr>
          <w:rFonts w:ascii="Times New Roman" w:hAnsi="Times New Roman" w:cs="Times New Roman"/>
          <w:sz w:val="24"/>
          <w:szCs w:val="24"/>
        </w:rPr>
        <w:t>fund</w:t>
      </w:r>
      <w:r w:rsidR="006F7850">
        <w:rPr>
          <w:rFonts w:ascii="Times New Roman" w:hAnsi="Times New Roman" w:cs="Times New Roman"/>
          <w:sz w:val="24"/>
          <w:szCs w:val="24"/>
        </w:rPr>
        <w:t>s</w:t>
      </w:r>
      <w:r w:rsidR="00DB3FEC" w:rsidRPr="00DB3FEC">
        <w:rPr>
          <w:rFonts w:ascii="Times New Roman" w:hAnsi="Times New Roman" w:cs="Times New Roman"/>
          <w:sz w:val="24"/>
          <w:szCs w:val="24"/>
        </w:rPr>
        <w:t xml:space="preserve"> were also used to  shore up the state’s safety net programs ranging from unemployment insurance to Supplemental Nutrition Assistance Program (SNAP) to Medicaid</w:t>
      </w:r>
      <w:r w:rsidR="00DB3FEC">
        <w:rPr>
          <w:rFonts w:ascii="Times New Roman" w:hAnsi="Times New Roman" w:cs="Times New Roman"/>
          <w:sz w:val="24"/>
          <w:szCs w:val="24"/>
        </w:rPr>
        <w:t>.</w:t>
      </w:r>
      <w:r w:rsidR="00DB3FEC" w:rsidRPr="00DB3FEC">
        <w:rPr>
          <w:rFonts w:ascii="Times New Roman" w:hAnsi="Times New Roman" w:cs="Times New Roman"/>
          <w:sz w:val="24"/>
          <w:szCs w:val="24"/>
        </w:rPr>
        <w:t xml:space="preserve">  </w:t>
      </w:r>
      <w:r w:rsidR="00DB3FEC">
        <w:rPr>
          <w:rFonts w:ascii="Times New Roman" w:hAnsi="Times New Roman" w:cs="Times New Roman"/>
          <w:sz w:val="24"/>
          <w:szCs w:val="24"/>
        </w:rPr>
        <w:t>During this effort,</w:t>
      </w:r>
      <w:r w:rsidR="00DB3FEC" w:rsidRPr="00DB3FEC">
        <w:rPr>
          <w:rFonts w:ascii="Times New Roman" w:hAnsi="Times New Roman" w:cs="Times New Roman"/>
          <w:sz w:val="24"/>
          <w:szCs w:val="24"/>
        </w:rPr>
        <w:t xml:space="preserve"> </w:t>
      </w:r>
      <w:r w:rsidR="00DB3FEC">
        <w:rPr>
          <w:rFonts w:ascii="Times New Roman" w:hAnsi="Times New Roman" w:cs="Times New Roman"/>
          <w:sz w:val="24"/>
          <w:szCs w:val="24"/>
        </w:rPr>
        <w:t>over</w:t>
      </w:r>
      <w:r w:rsidR="00DB3FEC" w:rsidRPr="00DB3FEC">
        <w:rPr>
          <w:rFonts w:ascii="Times New Roman" w:hAnsi="Times New Roman" w:cs="Times New Roman"/>
          <w:sz w:val="24"/>
          <w:szCs w:val="24"/>
        </w:rPr>
        <w:t xml:space="preserve"> 103,</w:t>
      </w:r>
      <w:r w:rsidR="00DB3FEC">
        <w:rPr>
          <w:rFonts w:ascii="Times New Roman" w:hAnsi="Times New Roman" w:cs="Times New Roman"/>
          <w:sz w:val="24"/>
          <w:szCs w:val="24"/>
        </w:rPr>
        <w:t>000</w:t>
      </w:r>
      <w:r w:rsidR="00DB3FEC" w:rsidRPr="00DB3FEC">
        <w:rPr>
          <w:rFonts w:ascii="Times New Roman" w:hAnsi="Times New Roman" w:cs="Times New Roman"/>
          <w:sz w:val="24"/>
          <w:szCs w:val="24"/>
        </w:rPr>
        <w:t xml:space="preserve"> Massachusetts </w:t>
      </w:r>
      <w:r w:rsidR="00DB3FEC">
        <w:rPr>
          <w:rFonts w:ascii="Times New Roman" w:hAnsi="Times New Roman" w:cs="Times New Roman"/>
          <w:sz w:val="24"/>
          <w:szCs w:val="24"/>
        </w:rPr>
        <w:t>residents</w:t>
      </w:r>
      <w:r w:rsidR="00DB3FEC" w:rsidRPr="00DB3FEC">
        <w:rPr>
          <w:rFonts w:ascii="Times New Roman" w:hAnsi="Times New Roman" w:cs="Times New Roman"/>
          <w:sz w:val="24"/>
          <w:szCs w:val="24"/>
        </w:rPr>
        <w:t xml:space="preserve"> directly received an ARRA-funded paycheck </w:t>
      </w:r>
      <w:r w:rsidR="00DB3FEC">
        <w:rPr>
          <w:rFonts w:ascii="Times New Roman" w:hAnsi="Times New Roman" w:cs="Times New Roman"/>
          <w:sz w:val="24"/>
          <w:szCs w:val="24"/>
        </w:rPr>
        <w:t>and</w:t>
      </w:r>
      <w:r w:rsidR="00DB3FEC" w:rsidRPr="00DB3FEC">
        <w:rPr>
          <w:rFonts w:ascii="Times New Roman" w:hAnsi="Times New Roman" w:cs="Times New Roman"/>
          <w:sz w:val="24"/>
          <w:szCs w:val="24"/>
        </w:rPr>
        <w:t xml:space="preserve"> ARRA </w:t>
      </w:r>
      <w:r w:rsidR="00DB3FEC">
        <w:rPr>
          <w:rFonts w:ascii="Times New Roman" w:hAnsi="Times New Roman" w:cs="Times New Roman"/>
          <w:sz w:val="24"/>
          <w:szCs w:val="24"/>
        </w:rPr>
        <w:t>projects were</w:t>
      </w:r>
      <w:r w:rsidR="00DB3FEC" w:rsidRPr="00DB3FEC">
        <w:rPr>
          <w:rFonts w:ascii="Times New Roman" w:hAnsi="Times New Roman" w:cs="Times New Roman"/>
          <w:sz w:val="24"/>
          <w:szCs w:val="24"/>
        </w:rPr>
        <w:t xml:space="preserve"> estimated to have impacted over 2 million people in </w:t>
      </w:r>
      <w:r w:rsidR="00DB3FEC">
        <w:rPr>
          <w:rFonts w:ascii="Times New Roman" w:hAnsi="Times New Roman" w:cs="Times New Roman"/>
          <w:sz w:val="24"/>
          <w:szCs w:val="24"/>
        </w:rPr>
        <w:t>the Commonwealth.</w:t>
      </w:r>
      <w:r w:rsidR="00DB3FEC" w:rsidRPr="00DB3FEC">
        <w:rPr>
          <w:rFonts w:ascii="Times New Roman" w:hAnsi="Times New Roman" w:cs="Times New Roman"/>
          <w:sz w:val="24"/>
          <w:szCs w:val="24"/>
        </w:rPr>
        <w:t xml:space="preserve"> Economic conditions in Massachusetts have improved since the </w:t>
      </w:r>
      <w:r w:rsidR="00DB3FEC">
        <w:rPr>
          <w:rFonts w:ascii="Times New Roman" w:hAnsi="Times New Roman" w:cs="Times New Roman"/>
          <w:sz w:val="24"/>
          <w:szCs w:val="24"/>
        </w:rPr>
        <w:t>start of the ARRA programs.</w:t>
      </w:r>
      <w:r w:rsidR="00DB3FEC" w:rsidRPr="00DB3FEC">
        <w:rPr>
          <w:rFonts w:ascii="Times New Roman" w:hAnsi="Times New Roman" w:cs="Times New Roman"/>
          <w:sz w:val="24"/>
          <w:szCs w:val="24"/>
        </w:rPr>
        <w:t xml:space="preserve"> Unemployment in MA, which was at a high of 8.7% on October 2009 ha</w:t>
      </w:r>
      <w:r w:rsidR="00DB3FEC">
        <w:rPr>
          <w:rFonts w:ascii="Times New Roman" w:hAnsi="Times New Roman" w:cs="Times New Roman"/>
          <w:sz w:val="24"/>
          <w:szCs w:val="24"/>
        </w:rPr>
        <w:t xml:space="preserve">s </w:t>
      </w:r>
      <w:r w:rsidR="00DB3FEC" w:rsidRPr="00DB3FEC">
        <w:rPr>
          <w:rFonts w:ascii="Times New Roman" w:hAnsi="Times New Roman" w:cs="Times New Roman"/>
          <w:sz w:val="24"/>
          <w:szCs w:val="24"/>
        </w:rPr>
        <w:t>decreased</w:t>
      </w:r>
      <w:r w:rsidR="00DB3FEC">
        <w:rPr>
          <w:rFonts w:ascii="Times New Roman" w:hAnsi="Times New Roman" w:cs="Times New Roman"/>
          <w:sz w:val="24"/>
          <w:szCs w:val="24"/>
        </w:rPr>
        <w:t xml:space="preserve"> significantly.</w:t>
      </w:r>
      <w:r w:rsidR="00DB3FEC" w:rsidRPr="00DB3FEC">
        <w:rPr>
          <w:rFonts w:ascii="Times New Roman" w:hAnsi="Times New Roman" w:cs="Times New Roman"/>
          <w:sz w:val="24"/>
          <w:szCs w:val="24"/>
        </w:rPr>
        <w:t xml:space="preserve"> </w:t>
      </w:r>
    </w:p>
    <w:p w:rsidR="00E720BB" w:rsidRDefault="00DB3FEC">
      <w:pPr>
        <w:rPr>
          <w:rFonts w:ascii="Times New Roman" w:hAnsi="Times New Roman" w:cs="Times New Roman"/>
          <w:sz w:val="24"/>
          <w:szCs w:val="24"/>
        </w:rPr>
      </w:pPr>
      <w:r w:rsidRPr="00DB3FEC">
        <w:rPr>
          <w:rFonts w:ascii="Times New Roman" w:hAnsi="Times New Roman" w:cs="Times New Roman"/>
          <w:sz w:val="24"/>
          <w:szCs w:val="24"/>
        </w:rPr>
        <w:lastRenderedPageBreak/>
        <w:t xml:space="preserve">We have learned many lessons </w:t>
      </w:r>
      <w:r>
        <w:rPr>
          <w:rFonts w:ascii="Times New Roman" w:hAnsi="Times New Roman" w:cs="Times New Roman"/>
          <w:sz w:val="24"/>
          <w:szCs w:val="24"/>
        </w:rPr>
        <w:t xml:space="preserve">in this period. </w:t>
      </w:r>
      <w:r w:rsidRPr="00DB3FEC">
        <w:rPr>
          <w:rFonts w:ascii="Times New Roman" w:hAnsi="Times New Roman" w:cs="Times New Roman"/>
          <w:sz w:val="24"/>
          <w:szCs w:val="24"/>
        </w:rPr>
        <w:t>MassRRO was at the forefront to help prevent fraud</w:t>
      </w:r>
      <w:r>
        <w:rPr>
          <w:rFonts w:ascii="Times New Roman" w:hAnsi="Times New Roman" w:cs="Times New Roman"/>
          <w:sz w:val="24"/>
          <w:szCs w:val="24"/>
        </w:rPr>
        <w:t xml:space="preserve"> and</w:t>
      </w:r>
      <w:r w:rsidRPr="00DB3FEC">
        <w:rPr>
          <w:rFonts w:ascii="Times New Roman" w:hAnsi="Times New Roman" w:cs="Times New Roman"/>
          <w:sz w:val="24"/>
          <w:szCs w:val="24"/>
        </w:rPr>
        <w:t xml:space="preserve"> </w:t>
      </w:r>
      <w:r>
        <w:rPr>
          <w:rFonts w:ascii="Times New Roman" w:hAnsi="Times New Roman" w:cs="Times New Roman"/>
          <w:sz w:val="24"/>
          <w:szCs w:val="24"/>
        </w:rPr>
        <w:t>waste</w:t>
      </w:r>
      <w:r w:rsidRPr="00DB3FEC">
        <w:rPr>
          <w:rFonts w:ascii="Times New Roman" w:hAnsi="Times New Roman" w:cs="Times New Roman"/>
          <w:sz w:val="24"/>
          <w:szCs w:val="24"/>
        </w:rPr>
        <w:t xml:space="preserve"> </w:t>
      </w:r>
      <w:r>
        <w:rPr>
          <w:rFonts w:ascii="Times New Roman" w:hAnsi="Times New Roman" w:cs="Times New Roman"/>
          <w:sz w:val="24"/>
          <w:szCs w:val="24"/>
        </w:rPr>
        <w:t>of the r</w:t>
      </w:r>
      <w:r w:rsidRPr="00DB3FEC">
        <w:rPr>
          <w:rFonts w:ascii="Times New Roman" w:hAnsi="Times New Roman" w:cs="Times New Roman"/>
          <w:sz w:val="24"/>
          <w:szCs w:val="24"/>
        </w:rPr>
        <w:t xml:space="preserve">ecovery funds as well as managing the recovery effort in a transparent manner with public disclosures through </w:t>
      </w:r>
      <w:r>
        <w:rPr>
          <w:rFonts w:ascii="Times New Roman" w:hAnsi="Times New Roman" w:cs="Times New Roman"/>
          <w:sz w:val="24"/>
          <w:szCs w:val="24"/>
        </w:rPr>
        <w:t xml:space="preserve">this web site and </w:t>
      </w:r>
      <w:r w:rsidRPr="00DB3FEC">
        <w:rPr>
          <w:rFonts w:ascii="Times New Roman" w:hAnsi="Times New Roman" w:cs="Times New Roman"/>
          <w:sz w:val="24"/>
          <w:szCs w:val="24"/>
        </w:rPr>
        <w:t>its quarterly publication of the Citizen’s Update</w:t>
      </w:r>
      <w:r>
        <w:rPr>
          <w:rFonts w:ascii="Times New Roman" w:hAnsi="Times New Roman" w:cs="Times New Roman"/>
          <w:sz w:val="24"/>
          <w:szCs w:val="24"/>
        </w:rPr>
        <w:t>.</w:t>
      </w:r>
      <w:r w:rsidRPr="00DB3FEC">
        <w:rPr>
          <w:rFonts w:ascii="Times New Roman" w:hAnsi="Times New Roman" w:cs="Times New Roman"/>
          <w:sz w:val="24"/>
          <w:szCs w:val="24"/>
        </w:rPr>
        <w:t xml:space="preserve"> </w:t>
      </w:r>
      <w:r w:rsidR="00073E21">
        <w:rPr>
          <w:rFonts w:ascii="Times New Roman" w:hAnsi="Times New Roman" w:cs="Times New Roman"/>
          <w:sz w:val="24"/>
          <w:szCs w:val="24"/>
        </w:rPr>
        <w:t xml:space="preserve">Building on the web technology tools used by MassRRO, ANF has put in place a remarkable public transparency web site called the Open CheckBook </w:t>
      </w:r>
      <w:r w:rsidR="006F7850">
        <w:rPr>
          <w:rFonts w:ascii="Times New Roman" w:hAnsi="Times New Roman" w:cs="Times New Roman"/>
          <w:sz w:val="24"/>
          <w:szCs w:val="24"/>
        </w:rPr>
        <w:t>(</w:t>
      </w:r>
      <w:hyperlink r:id="rId10" w:history="1">
        <w:r w:rsidR="006F7850" w:rsidRPr="006F7850">
          <w:rPr>
            <w:rStyle w:val="Hyperlink"/>
            <w:rFonts w:ascii="Times New Roman" w:hAnsi="Times New Roman" w:cs="Times New Roman"/>
            <w:sz w:val="24"/>
            <w:szCs w:val="24"/>
          </w:rPr>
          <w:t>http://www.mass.gov/informedma/spending/</w:t>
        </w:r>
      </w:hyperlink>
      <w:r w:rsidR="006F7850">
        <w:rPr>
          <w:rFonts w:ascii="Times New Roman" w:hAnsi="Times New Roman" w:cs="Times New Roman"/>
          <w:sz w:val="24"/>
          <w:szCs w:val="24"/>
        </w:rPr>
        <w:t xml:space="preserve">) </w:t>
      </w:r>
      <w:r w:rsidR="00073E21">
        <w:rPr>
          <w:rFonts w:ascii="Times New Roman" w:hAnsi="Times New Roman" w:cs="Times New Roman"/>
          <w:sz w:val="24"/>
          <w:szCs w:val="24"/>
        </w:rPr>
        <w:t xml:space="preserve">that provides the public with an easy-to-use access to </w:t>
      </w:r>
      <w:r w:rsidR="006F7850">
        <w:rPr>
          <w:rFonts w:ascii="Times New Roman" w:hAnsi="Times New Roman" w:cs="Times New Roman"/>
          <w:sz w:val="24"/>
          <w:szCs w:val="24"/>
        </w:rPr>
        <w:t>state</w:t>
      </w:r>
      <w:r w:rsidR="00073E21">
        <w:rPr>
          <w:rFonts w:ascii="Times New Roman" w:hAnsi="Times New Roman" w:cs="Times New Roman"/>
          <w:sz w:val="24"/>
          <w:szCs w:val="24"/>
        </w:rPr>
        <w:t xml:space="preserve"> agency spending and this is now being extended to quasi-public agencies and also encouraging local cities and towns to participate and develop similar tools to increase public confidence and trust in the use of public funds. </w:t>
      </w:r>
      <w:r w:rsidR="00E720BB">
        <w:rPr>
          <w:rFonts w:ascii="Times New Roman" w:hAnsi="Times New Roman" w:cs="Times New Roman"/>
          <w:sz w:val="24"/>
          <w:szCs w:val="24"/>
        </w:rPr>
        <w:br w:type="page"/>
      </w:r>
    </w:p>
    <w:p w:rsidR="00A23316" w:rsidRPr="00482A90" w:rsidRDefault="009E2DF9">
      <w:pPr>
        <w:rPr>
          <w:rFonts w:ascii="Times New Roman" w:hAnsi="Times New Roman" w:cs="Times New Roman"/>
          <w:sz w:val="24"/>
          <w:szCs w:val="24"/>
        </w:rPr>
      </w:pPr>
      <w:r w:rsidRPr="00482A90">
        <w:rPr>
          <w:rFonts w:ascii="Times New Roman" w:hAnsi="Times New Roman" w:cs="Times New Roman"/>
          <w:sz w:val="24"/>
          <w:szCs w:val="24"/>
        </w:rPr>
        <w:lastRenderedPageBreak/>
        <w:t>Possible Investments to Showcase:</w:t>
      </w:r>
    </w:p>
    <w:p w:rsidR="006C758A" w:rsidRPr="00E720BB" w:rsidRDefault="00295D92" w:rsidP="00E720BB">
      <w:pPr>
        <w:pStyle w:val="ListParagraph"/>
        <w:numPr>
          <w:ilvl w:val="0"/>
          <w:numId w:val="1"/>
        </w:numPr>
        <w:rPr>
          <w:rFonts w:ascii="Times New Roman" w:hAnsi="Times New Roman" w:cs="Times New Roman"/>
          <w:sz w:val="24"/>
          <w:szCs w:val="24"/>
        </w:rPr>
      </w:pPr>
      <w:r w:rsidRPr="00E720BB">
        <w:rPr>
          <w:rFonts w:ascii="Times New Roman" w:hAnsi="Times New Roman" w:cs="Times New Roman"/>
          <w:sz w:val="24"/>
          <w:szCs w:val="24"/>
        </w:rPr>
        <w:t>One of the many successful construction investments funded by ARRA and overseen by MassRRO is the Fall River-Freetown-Interchange on Route 24. “This project has shown that the recovery can exceed expectations. The</w:t>
      </w:r>
      <w:r w:rsidR="006C758A" w:rsidRPr="00E720BB">
        <w:rPr>
          <w:rFonts w:ascii="Times New Roman" w:hAnsi="Times New Roman" w:cs="Times New Roman"/>
          <w:sz w:val="24"/>
          <w:szCs w:val="24"/>
        </w:rPr>
        <w:t xml:space="preserve"> </w:t>
      </w:r>
      <w:r w:rsidRPr="00E720BB">
        <w:rPr>
          <w:rFonts w:ascii="Times New Roman" w:hAnsi="Times New Roman" w:cs="Times New Roman"/>
          <w:sz w:val="24"/>
          <w:szCs w:val="24"/>
        </w:rPr>
        <w:t xml:space="preserve">100 foot wide 2 span </w:t>
      </w:r>
      <w:r w:rsidR="006B1E11" w:rsidRPr="00E720BB">
        <w:rPr>
          <w:rFonts w:ascii="Times New Roman" w:hAnsi="Times New Roman" w:cs="Times New Roman"/>
          <w:sz w:val="24"/>
          <w:szCs w:val="24"/>
        </w:rPr>
        <w:t>bridges</w:t>
      </w:r>
      <w:r w:rsidRPr="00E720BB">
        <w:rPr>
          <w:rFonts w:ascii="Times New Roman" w:hAnsi="Times New Roman" w:cs="Times New Roman"/>
          <w:sz w:val="24"/>
          <w:szCs w:val="24"/>
        </w:rPr>
        <w:t xml:space="preserve"> was completed in only 2 years, over a year ahead of schedule. It has helped by easing the burden of highway travel for residents and commuters, as well as increased accessibility of commercial developments. UMass Dartmouth has begun developing a Biotechnology park near the new interchange, which is estimated to create 8,000 new jobs upon opening.”</w:t>
      </w:r>
      <w:r w:rsidRPr="00482A90">
        <w:rPr>
          <w:rStyle w:val="FootnoteReference"/>
          <w:rFonts w:ascii="Times New Roman" w:hAnsi="Times New Roman" w:cs="Times New Roman"/>
          <w:sz w:val="24"/>
          <w:szCs w:val="24"/>
        </w:rPr>
        <w:footnoteReference w:id="3"/>
      </w:r>
    </w:p>
    <w:p w:rsidR="00E720BB" w:rsidRDefault="00C60A3A">
      <w:pPr>
        <w:rPr>
          <w:rFonts w:ascii="Times New Roman" w:hAnsi="Times New Roman" w:cs="Times New Roman"/>
          <w:sz w:val="24"/>
          <w:szCs w:val="24"/>
        </w:rPr>
      </w:pPr>
      <w:hyperlink r:id="rId11" w:history="1">
        <w:r w:rsidR="00E720BB" w:rsidRPr="006040CD">
          <w:rPr>
            <w:rStyle w:val="Hyperlink"/>
            <w:rFonts w:ascii="Times New Roman" w:hAnsi="Times New Roman" w:cs="Times New Roman"/>
            <w:sz w:val="24"/>
            <w:szCs w:val="24"/>
          </w:rPr>
          <w:t>http://www.southcoastlifesciencepark.com/about.html</w:t>
        </w:r>
      </w:hyperlink>
    </w:p>
    <w:p w:rsidR="00E720BB" w:rsidRDefault="00C60A3A">
      <w:pPr>
        <w:rPr>
          <w:rFonts w:ascii="Times New Roman" w:hAnsi="Times New Roman" w:cs="Times New Roman"/>
          <w:sz w:val="24"/>
          <w:szCs w:val="24"/>
        </w:rPr>
      </w:pPr>
      <w:hyperlink r:id="rId12" w:history="1">
        <w:r w:rsidR="00E720BB" w:rsidRPr="006040CD">
          <w:rPr>
            <w:rStyle w:val="Hyperlink"/>
            <w:rFonts w:ascii="Times New Roman" w:hAnsi="Times New Roman" w:cs="Times New Roman"/>
            <w:sz w:val="24"/>
            <w:szCs w:val="24"/>
          </w:rPr>
          <w:t>http://www.southcoastlifesciencepark.com/UMD.html</w:t>
        </w:r>
      </w:hyperlink>
    </w:p>
    <w:p w:rsidR="009E5144" w:rsidRPr="00E720BB" w:rsidRDefault="009E5144">
      <w:pPr>
        <w:rPr>
          <w:rFonts w:ascii="Times New Roman" w:hAnsi="Times New Roman" w:cs="Times New Roman"/>
          <w:sz w:val="24"/>
          <w:szCs w:val="24"/>
        </w:rPr>
      </w:pPr>
      <w:r w:rsidRPr="00E720BB">
        <w:rPr>
          <w:rFonts w:ascii="Times New Roman" w:hAnsi="Times New Roman" w:cs="Times New Roman"/>
          <w:sz w:val="24"/>
          <w:szCs w:val="24"/>
        </w:rPr>
        <w:t>The Biotech Park would be a good place to showcase ARRA’s indirect effect on the local economy.</w:t>
      </w:r>
    </w:p>
    <w:p w:rsidR="005D790A" w:rsidRPr="00E720BB" w:rsidRDefault="005D790A" w:rsidP="00E720BB">
      <w:pPr>
        <w:pStyle w:val="ListParagraph"/>
        <w:numPr>
          <w:ilvl w:val="0"/>
          <w:numId w:val="1"/>
        </w:numPr>
        <w:rPr>
          <w:rFonts w:ascii="Times New Roman" w:hAnsi="Times New Roman" w:cs="Times New Roman"/>
          <w:sz w:val="24"/>
          <w:szCs w:val="24"/>
        </w:rPr>
      </w:pPr>
      <w:r w:rsidRPr="00E720BB">
        <w:rPr>
          <w:rFonts w:ascii="Times New Roman" w:hAnsi="Times New Roman" w:cs="Times New Roman"/>
          <w:sz w:val="24"/>
          <w:szCs w:val="24"/>
        </w:rPr>
        <w:t>Another investment project that has potential is the Somerville Assembly Square Access Improvements which was recently completed last year. “Before this project</w:t>
      </w:r>
      <w:r w:rsidR="00810F5B" w:rsidRPr="00E720BB">
        <w:rPr>
          <w:rFonts w:ascii="Times New Roman" w:hAnsi="Times New Roman" w:cs="Times New Roman"/>
          <w:sz w:val="24"/>
          <w:szCs w:val="24"/>
        </w:rPr>
        <w:t>,</w:t>
      </w:r>
      <w:r w:rsidRPr="00E720BB">
        <w:rPr>
          <w:rFonts w:ascii="Times New Roman" w:hAnsi="Times New Roman" w:cs="Times New Roman"/>
          <w:sz w:val="24"/>
          <w:szCs w:val="24"/>
        </w:rPr>
        <w:t xml:space="preserve"> As</w:t>
      </w:r>
      <w:r w:rsidR="00810F5B" w:rsidRPr="00E720BB">
        <w:rPr>
          <w:rFonts w:ascii="Times New Roman" w:hAnsi="Times New Roman" w:cs="Times New Roman"/>
          <w:sz w:val="24"/>
          <w:szCs w:val="24"/>
        </w:rPr>
        <w:t>sembly S</w:t>
      </w:r>
      <w:r w:rsidRPr="00E720BB">
        <w:rPr>
          <w:rFonts w:ascii="Times New Roman" w:hAnsi="Times New Roman" w:cs="Times New Roman"/>
          <w:sz w:val="24"/>
          <w:szCs w:val="24"/>
        </w:rPr>
        <w:t xml:space="preserve">quare had no direct access to either I-93 or Route 28. </w:t>
      </w:r>
      <w:r w:rsidR="00810F5B" w:rsidRPr="00E720BB">
        <w:rPr>
          <w:rFonts w:ascii="Times New Roman" w:hAnsi="Times New Roman" w:cs="Times New Roman"/>
          <w:sz w:val="24"/>
          <w:szCs w:val="24"/>
        </w:rPr>
        <w:t>The project</w:t>
      </w:r>
      <w:r w:rsidRPr="00E720BB">
        <w:rPr>
          <w:rFonts w:ascii="Times New Roman" w:hAnsi="Times New Roman" w:cs="Times New Roman"/>
          <w:sz w:val="24"/>
          <w:szCs w:val="24"/>
        </w:rPr>
        <w:t xml:space="preserve"> allocated over $14.3 million to improve vehicular access and public safety in the surrounding area. It is being called the “spine” of the much larger Assembly Square renewal project which includes a new Orange Line T stop and smart growth projects such as Assembly Row. The Assembly project will include 800,000 square feet of retail space, about 1.75 million square feet of offices, and more than 2,000 apartments. Some of the major additions include new commercial developments. There are also plans to build a Lego Discovery Center, which promises to be a core attraction for children as well as a source of revenue for Somerville.”</w:t>
      </w:r>
      <w:r w:rsidRPr="00482A90">
        <w:rPr>
          <w:rStyle w:val="FootnoteReference"/>
          <w:rFonts w:ascii="Times New Roman" w:hAnsi="Times New Roman" w:cs="Times New Roman"/>
          <w:sz w:val="24"/>
          <w:szCs w:val="24"/>
        </w:rPr>
        <w:footnoteReference w:id="4"/>
      </w:r>
    </w:p>
    <w:p w:rsidR="005D790A" w:rsidRDefault="00C60A3A">
      <w:pPr>
        <w:rPr>
          <w:rFonts w:ascii="Times New Roman" w:hAnsi="Times New Roman" w:cs="Times New Roman"/>
          <w:sz w:val="24"/>
          <w:szCs w:val="24"/>
        </w:rPr>
      </w:pPr>
      <w:hyperlink r:id="rId13" w:history="1">
        <w:r w:rsidR="00073E21" w:rsidRPr="006040CD">
          <w:rPr>
            <w:rStyle w:val="Hyperlink"/>
            <w:rFonts w:ascii="Times New Roman" w:hAnsi="Times New Roman" w:cs="Times New Roman"/>
            <w:sz w:val="24"/>
            <w:szCs w:val="24"/>
          </w:rPr>
          <w:t>http://www.assemblyrow.com/</w:t>
        </w:r>
      </w:hyperlink>
    </w:p>
    <w:p w:rsidR="00073E21" w:rsidRDefault="00C60A3A">
      <w:pPr>
        <w:rPr>
          <w:rFonts w:ascii="Times New Roman" w:hAnsi="Times New Roman" w:cs="Times New Roman"/>
          <w:sz w:val="24"/>
          <w:szCs w:val="24"/>
        </w:rPr>
      </w:pPr>
      <w:hyperlink r:id="rId14" w:history="1">
        <w:r w:rsidR="00073E21" w:rsidRPr="006040CD">
          <w:rPr>
            <w:rStyle w:val="Hyperlink"/>
            <w:rFonts w:ascii="Times New Roman" w:hAnsi="Times New Roman" w:cs="Times New Roman"/>
            <w:sz w:val="24"/>
            <w:szCs w:val="24"/>
          </w:rPr>
          <w:t>http://en.wikipedia.org/wiki/Assembly_Square</w:t>
        </w:r>
      </w:hyperlink>
    </w:p>
    <w:p w:rsidR="00073E21" w:rsidRPr="00482A90" w:rsidRDefault="00073E21">
      <w:pPr>
        <w:rPr>
          <w:rFonts w:ascii="Times New Roman" w:hAnsi="Times New Roman" w:cs="Times New Roman"/>
          <w:sz w:val="24"/>
          <w:szCs w:val="24"/>
        </w:rPr>
      </w:pPr>
    </w:p>
    <w:sectPr w:rsidR="00073E21" w:rsidRPr="00482A90">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551" w:rsidRDefault="00D32551" w:rsidP="00D32551">
      <w:pPr>
        <w:spacing w:after="0" w:line="240" w:lineRule="auto"/>
      </w:pPr>
      <w:r>
        <w:separator/>
      </w:r>
    </w:p>
  </w:endnote>
  <w:endnote w:type="continuationSeparator" w:id="0">
    <w:p w:rsidR="00D32551" w:rsidRDefault="00D32551" w:rsidP="00D32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10E" w:rsidRDefault="00F601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10E" w:rsidRDefault="00F601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10E" w:rsidRDefault="00F601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551" w:rsidRDefault="00D32551" w:rsidP="00D32551">
      <w:pPr>
        <w:spacing w:after="0" w:line="240" w:lineRule="auto"/>
      </w:pPr>
      <w:r>
        <w:separator/>
      </w:r>
    </w:p>
  </w:footnote>
  <w:footnote w:type="continuationSeparator" w:id="0">
    <w:p w:rsidR="00D32551" w:rsidRDefault="00D32551" w:rsidP="00D32551">
      <w:pPr>
        <w:spacing w:after="0" w:line="240" w:lineRule="auto"/>
      </w:pPr>
      <w:r>
        <w:continuationSeparator/>
      </w:r>
    </w:p>
  </w:footnote>
  <w:footnote w:id="1">
    <w:p w:rsidR="00924C1C" w:rsidRDefault="00924C1C" w:rsidP="00924C1C">
      <w:pPr>
        <w:pStyle w:val="FootnoteText"/>
      </w:pPr>
      <w:r>
        <w:rPr>
          <w:rStyle w:val="FootnoteReference"/>
        </w:rPr>
        <w:footnoteRef/>
      </w:r>
      <w:r>
        <w:t xml:space="preserve"> American Recovery &amp; Reinvestment Act of 2009. </w:t>
      </w:r>
      <w:hyperlink r:id="rId1" w:history="1">
        <w:r w:rsidRPr="005E655E">
          <w:rPr>
            <w:rStyle w:val="Hyperlink"/>
          </w:rPr>
          <w:t>http://www.gpo.gov/fdsys/pkg/BILLS-111hr1enr/pdf/BILLS-111hr1enr.pdf</w:t>
        </w:r>
      </w:hyperlink>
      <w:r>
        <w:t xml:space="preserve"> </w:t>
      </w:r>
    </w:p>
  </w:footnote>
  <w:footnote w:id="2">
    <w:p w:rsidR="00924C1C" w:rsidRDefault="00924C1C" w:rsidP="00924C1C">
      <w:pPr>
        <w:pStyle w:val="FootnoteText"/>
      </w:pPr>
      <w:r>
        <w:rPr>
          <w:rStyle w:val="FootnoteReference"/>
        </w:rPr>
        <w:footnoteRef/>
      </w:r>
      <w:r>
        <w:t xml:space="preserve"> Congressional Budget Office. </w:t>
      </w:r>
      <w:hyperlink r:id="rId2" w:history="1">
        <w:r w:rsidRPr="005E655E">
          <w:rPr>
            <w:rStyle w:val="Hyperlink"/>
          </w:rPr>
          <w:t>http://www.cbo.gov/sites/default/files/cbofiles/attachments/43945-ARRA.pdf</w:t>
        </w:r>
      </w:hyperlink>
      <w:r>
        <w:t xml:space="preserve"> </w:t>
      </w:r>
    </w:p>
  </w:footnote>
  <w:footnote w:id="3">
    <w:p w:rsidR="00295D92" w:rsidRDefault="00295D92">
      <w:pPr>
        <w:pStyle w:val="FootnoteText"/>
      </w:pPr>
      <w:r>
        <w:rPr>
          <w:rStyle w:val="FootnoteReference"/>
        </w:rPr>
        <w:footnoteRef/>
      </w:r>
      <w:r>
        <w:t xml:space="preserve"> C</w:t>
      </w:r>
      <w:r w:rsidR="0026738B">
        <w:t xml:space="preserve">itizen’s </w:t>
      </w:r>
      <w:r>
        <w:t>U</w:t>
      </w:r>
      <w:r w:rsidR="0026738B">
        <w:t>pdate</w:t>
      </w:r>
      <w:r>
        <w:t xml:space="preserve"> XVII</w:t>
      </w:r>
      <w:r w:rsidR="0026738B">
        <w:t>, MassRRO</w:t>
      </w:r>
    </w:p>
  </w:footnote>
  <w:footnote w:id="4">
    <w:p w:rsidR="005D790A" w:rsidRDefault="005D790A">
      <w:pPr>
        <w:pStyle w:val="FootnoteText"/>
      </w:pPr>
      <w:r>
        <w:rPr>
          <w:rStyle w:val="FootnoteReference"/>
        </w:rPr>
        <w:footnoteRef/>
      </w:r>
      <w:r>
        <w:t xml:space="preserve"> </w:t>
      </w:r>
      <w:r w:rsidR="0026738B">
        <w:t>Citizen’s Update XVII, MassRRO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10E" w:rsidRDefault="00F6010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10E" w:rsidRDefault="00F6010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10E" w:rsidRDefault="00F601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B7305F"/>
    <w:multiLevelType w:val="hybridMultilevel"/>
    <w:tmpl w:val="5DD08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880"/>
    <w:rsid w:val="000110DB"/>
    <w:rsid w:val="00073E21"/>
    <w:rsid w:val="00233FEE"/>
    <w:rsid w:val="0026738B"/>
    <w:rsid w:val="00295D92"/>
    <w:rsid w:val="002B3B09"/>
    <w:rsid w:val="00393088"/>
    <w:rsid w:val="00473653"/>
    <w:rsid w:val="00482A90"/>
    <w:rsid w:val="00507880"/>
    <w:rsid w:val="00545284"/>
    <w:rsid w:val="005D790A"/>
    <w:rsid w:val="006B1E11"/>
    <w:rsid w:val="006C758A"/>
    <w:rsid w:val="006F7850"/>
    <w:rsid w:val="00810F5B"/>
    <w:rsid w:val="0092135F"/>
    <w:rsid w:val="00924C1C"/>
    <w:rsid w:val="009E2DF9"/>
    <w:rsid w:val="009E5144"/>
    <w:rsid w:val="00A0742F"/>
    <w:rsid w:val="00A23316"/>
    <w:rsid w:val="00C321C9"/>
    <w:rsid w:val="00C60A3A"/>
    <w:rsid w:val="00D32551"/>
    <w:rsid w:val="00D4112B"/>
    <w:rsid w:val="00DB3FEC"/>
    <w:rsid w:val="00E611D2"/>
    <w:rsid w:val="00E720BB"/>
    <w:rsid w:val="00F60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325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2551"/>
    <w:rPr>
      <w:sz w:val="20"/>
      <w:szCs w:val="20"/>
    </w:rPr>
  </w:style>
  <w:style w:type="character" w:styleId="FootnoteReference">
    <w:name w:val="footnote reference"/>
    <w:basedOn w:val="DefaultParagraphFont"/>
    <w:uiPriority w:val="99"/>
    <w:semiHidden/>
    <w:unhideWhenUsed/>
    <w:rsid w:val="00D32551"/>
    <w:rPr>
      <w:vertAlign w:val="superscript"/>
    </w:rPr>
  </w:style>
  <w:style w:type="character" w:styleId="Hyperlink">
    <w:name w:val="Hyperlink"/>
    <w:basedOn w:val="DefaultParagraphFont"/>
    <w:uiPriority w:val="99"/>
    <w:unhideWhenUsed/>
    <w:rsid w:val="00D32551"/>
    <w:rPr>
      <w:color w:val="0000FF" w:themeColor="hyperlink"/>
      <w:u w:val="single"/>
    </w:rPr>
  </w:style>
  <w:style w:type="paragraph" w:styleId="Header">
    <w:name w:val="header"/>
    <w:basedOn w:val="Normal"/>
    <w:link w:val="HeaderChar"/>
    <w:uiPriority w:val="99"/>
    <w:unhideWhenUsed/>
    <w:rsid w:val="00F601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010E"/>
  </w:style>
  <w:style w:type="paragraph" w:styleId="Footer">
    <w:name w:val="footer"/>
    <w:basedOn w:val="Normal"/>
    <w:link w:val="FooterChar"/>
    <w:uiPriority w:val="99"/>
    <w:unhideWhenUsed/>
    <w:rsid w:val="00F601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010E"/>
  </w:style>
  <w:style w:type="paragraph" w:styleId="ListParagraph">
    <w:name w:val="List Paragraph"/>
    <w:basedOn w:val="Normal"/>
    <w:uiPriority w:val="34"/>
    <w:qFormat/>
    <w:rsid w:val="00E720BB"/>
    <w:pPr>
      <w:ind w:left="720"/>
      <w:contextualSpacing/>
    </w:pPr>
  </w:style>
  <w:style w:type="character" w:styleId="FollowedHyperlink">
    <w:name w:val="FollowedHyperlink"/>
    <w:basedOn w:val="DefaultParagraphFont"/>
    <w:uiPriority w:val="99"/>
    <w:semiHidden/>
    <w:unhideWhenUsed/>
    <w:rsid w:val="00924C1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325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2551"/>
    <w:rPr>
      <w:sz w:val="20"/>
      <w:szCs w:val="20"/>
    </w:rPr>
  </w:style>
  <w:style w:type="character" w:styleId="FootnoteReference">
    <w:name w:val="footnote reference"/>
    <w:basedOn w:val="DefaultParagraphFont"/>
    <w:uiPriority w:val="99"/>
    <w:semiHidden/>
    <w:unhideWhenUsed/>
    <w:rsid w:val="00D32551"/>
    <w:rPr>
      <w:vertAlign w:val="superscript"/>
    </w:rPr>
  </w:style>
  <w:style w:type="character" w:styleId="Hyperlink">
    <w:name w:val="Hyperlink"/>
    <w:basedOn w:val="DefaultParagraphFont"/>
    <w:uiPriority w:val="99"/>
    <w:unhideWhenUsed/>
    <w:rsid w:val="00D32551"/>
    <w:rPr>
      <w:color w:val="0000FF" w:themeColor="hyperlink"/>
      <w:u w:val="single"/>
    </w:rPr>
  </w:style>
  <w:style w:type="paragraph" w:styleId="Header">
    <w:name w:val="header"/>
    <w:basedOn w:val="Normal"/>
    <w:link w:val="HeaderChar"/>
    <w:uiPriority w:val="99"/>
    <w:unhideWhenUsed/>
    <w:rsid w:val="00F601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010E"/>
  </w:style>
  <w:style w:type="paragraph" w:styleId="Footer">
    <w:name w:val="footer"/>
    <w:basedOn w:val="Normal"/>
    <w:link w:val="FooterChar"/>
    <w:uiPriority w:val="99"/>
    <w:unhideWhenUsed/>
    <w:rsid w:val="00F601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010E"/>
  </w:style>
  <w:style w:type="paragraph" w:styleId="ListParagraph">
    <w:name w:val="List Paragraph"/>
    <w:basedOn w:val="Normal"/>
    <w:uiPriority w:val="34"/>
    <w:qFormat/>
    <w:rsid w:val="00E720BB"/>
    <w:pPr>
      <w:ind w:left="720"/>
      <w:contextualSpacing/>
    </w:pPr>
  </w:style>
  <w:style w:type="character" w:styleId="FollowedHyperlink">
    <w:name w:val="FollowedHyperlink"/>
    <w:basedOn w:val="DefaultParagraphFont"/>
    <w:uiPriority w:val="99"/>
    <w:semiHidden/>
    <w:unhideWhenUsed/>
    <w:rsid w:val="00924C1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7061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ssemblyrow.com/"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southcoastlifesciencepark.com/UMD.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outhcoastlifesciencepark.com/about.html"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mass.gov/informedma/spending/"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www.recovery.gov/arra" TargetMode="External"/><Relationship Id="rId14" Type="http://schemas.openxmlformats.org/officeDocument/2006/relationships/hyperlink" Target="http://en.wikipedia.org/wiki/Assembly_Square"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cbo.gov/sites/default/files/cbofiles/attachments/43945-ARRA.pdf" TargetMode="External"/><Relationship Id="rId1" Type="http://schemas.openxmlformats.org/officeDocument/2006/relationships/hyperlink" Target="http://www.gpo.gov/fdsys/pkg/BILLS-111hr1enr/pdf/BILLS-111hr1en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04352-C05B-408F-BDDD-F991F38CC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769</Words>
  <Characters>4386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LanVincent (ANF)</dc:creator>
  <cp:lastModifiedBy>Erin McAleer</cp:lastModifiedBy>
  <cp:revision>2</cp:revision>
  <cp:lastPrinted>2014-02-19T20:02:00Z</cp:lastPrinted>
  <dcterms:created xsi:type="dcterms:W3CDTF">2015-01-05T21:56:00Z</dcterms:created>
  <dcterms:modified xsi:type="dcterms:W3CDTF">2015-01-05T21:56:00Z</dcterms:modified>
</cp:coreProperties>
</file>