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D92512" w:rsidP="00D92512">
      <w:pPr>
        <w:spacing w:after="0" w:line="240" w:lineRule="auto"/>
        <w:ind w:left="4320" w:firstLine="720"/>
        <w:rPr>
          <w:rFonts w:ascii="Arial" w:hAnsi="Arial" w:cs="Arial"/>
          <w:sz w:val="28"/>
          <w:szCs w:val="28"/>
        </w:rPr>
      </w:pPr>
    </w:p>
    <w:p w:rsidR="00D92512" w:rsidRDefault="0075087D" w:rsidP="00FB3B70">
      <w:pPr>
        <w:spacing w:after="0" w:line="240" w:lineRule="auto"/>
        <w:ind w:left="4320"/>
        <w:rPr>
          <w:rFonts w:ascii="Arial" w:hAnsi="Arial" w:cs="Arial"/>
          <w:sz w:val="28"/>
          <w:szCs w:val="28"/>
        </w:rPr>
      </w:pPr>
      <w:r>
        <w:rPr>
          <w:rFonts w:ascii="Arial" w:hAnsi="Arial" w:cs="Arial"/>
          <w:sz w:val="28"/>
          <w:szCs w:val="28"/>
        </w:rPr>
        <w:t>December 5</w:t>
      </w:r>
      <w:bookmarkStart w:id="0" w:name="_GoBack"/>
      <w:bookmarkEnd w:id="0"/>
      <w:r w:rsidR="00D92512">
        <w:rPr>
          <w:rFonts w:ascii="Arial" w:hAnsi="Arial" w:cs="Arial"/>
          <w:sz w:val="28"/>
          <w:szCs w:val="28"/>
        </w:rPr>
        <w:t>, 2014</w:t>
      </w:r>
    </w:p>
    <w:p w:rsidR="00D92512" w:rsidRDefault="00D92512" w:rsidP="00D92512">
      <w:pPr>
        <w:spacing w:after="0" w:line="240" w:lineRule="auto"/>
        <w:rPr>
          <w:rFonts w:ascii="Arial" w:hAnsi="Arial" w:cs="Arial"/>
          <w:sz w:val="28"/>
          <w:szCs w:val="28"/>
        </w:rPr>
      </w:pPr>
    </w:p>
    <w:p w:rsidR="004F46E2" w:rsidRPr="007F0F98" w:rsidRDefault="00D92512" w:rsidP="00D92512">
      <w:pPr>
        <w:spacing w:after="0" w:line="240" w:lineRule="auto"/>
        <w:rPr>
          <w:rFonts w:ascii="Arial" w:hAnsi="Arial" w:cs="Arial"/>
          <w:sz w:val="28"/>
          <w:szCs w:val="28"/>
        </w:rPr>
      </w:pPr>
      <w:r w:rsidRPr="00540022">
        <w:rPr>
          <w:rFonts w:ascii="Arial" w:hAnsi="Arial" w:cs="Arial"/>
          <w:sz w:val="28"/>
          <w:szCs w:val="28"/>
        </w:rPr>
        <w:t>The Honorable Barack Obama</w:t>
      </w:r>
    </w:p>
    <w:p w:rsidR="004F46E2" w:rsidRPr="007F0F98" w:rsidRDefault="004F46E2" w:rsidP="00D92512">
      <w:pPr>
        <w:spacing w:after="0" w:line="240" w:lineRule="auto"/>
        <w:rPr>
          <w:rFonts w:ascii="Arial" w:hAnsi="Arial" w:cs="Arial"/>
          <w:sz w:val="28"/>
          <w:szCs w:val="28"/>
        </w:rPr>
      </w:pPr>
      <w:r w:rsidRPr="007F0F98">
        <w:rPr>
          <w:rFonts w:ascii="Arial" w:hAnsi="Arial" w:cs="Arial"/>
          <w:sz w:val="28"/>
          <w:szCs w:val="28"/>
        </w:rPr>
        <w:t>The White House</w:t>
      </w:r>
    </w:p>
    <w:p w:rsidR="004F46E2" w:rsidRPr="007F0F98" w:rsidRDefault="004F46E2" w:rsidP="00D92512">
      <w:pPr>
        <w:spacing w:after="0" w:line="240" w:lineRule="auto"/>
        <w:rPr>
          <w:rFonts w:ascii="Arial" w:hAnsi="Arial" w:cs="Arial"/>
          <w:sz w:val="28"/>
          <w:szCs w:val="28"/>
        </w:rPr>
      </w:pPr>
      <w:r w:rsidRPr="007F0F98">
        <w:rPr>
          <w:rFonts w:ascii="Arial" w:hAnsi="Arial" w:cs="Arial"/>
          <w:sz w:val="28"/>
          <w:szCs w:val="28"/>
        </w:rPr>
        <w:t>1600 Pennsylvania Avenue N.W.</w:t>
      </w:r>
    </w:p>
    <w:p w:rsidR="004F46E2" w:rsidRPr="007F0F98" w:rsidRDefault="004F46E2" w:rsidP="00D92512">
      <w:pPr>
        <w:spacing w:after="0" w:line="240" w:lineRule="auto"/>
        <w:rPr>
          <w:rFonts w:ascii="Arial" w:hAnsi="Arial" w:cs="Arial"/>
          <w:sz w:val="28"/>
          <w:szCs w:val="28"/>
        </w:rPr>
      </w:pPr>
      <w:r w:rsidRPr="007F0F98">
        <w:rPr>
          <w:rFonts w:ascii="Arial" w:hAnsi="Arial" w:cs="Arial"/>
          <w:sz w:val="28"/>
          <w:szCs w:val="28"/>
        </w:rPr>
        <w:t>Washington, DC 20500</w:t>
      </w:r>
    </w:p>
    <w:p w:rsidR="00D92512" w:rsidRDefault="00D92512" w:rsidP="00D92512">
      <w:pPr>
        <w:spacing w:after="0" w:line="240" w:lineRule="auto"/>
        <w:rPr>
          <w:rFonts w:ascii="Arial" w:hAnsi="Arial" w:cs="Arial"/>
          <w:sz w:val="28"/>
          <w:szCs w:val="28"/>
        </w:rPr>
      </w:pPr>
    </w:p>
    <w:p w:rsidR="007F0F98" w:rsidRPr="007F0F98" w:rsidRDefault="00D92512" w:rsidP="00D92512">
      <w:pPr>
        <w:spacing w:after="0" w:line="240" w:lineRule="auto"/>
        <w:rPr>
          <w:rFonts w:ascii="Arial" w:hAnsi="Arial" w:cs="Arial"/>
          <w:sz w:val="28"/>
          <w:szCs w:val="28"/>
        </w:rPr>
      </w:pPr>
      <w:r>
        <w:rPr>
          <w:rFonts w:ascii="Arial" w:hAnsi="Arial" w:cs="Arial"/>
          <w:sz w:val="28"/>
          <w:szCs w:val="28"/>
        </w:rPr>
        <w:t>Dear Mr. President:</w:t>
      </w:r>
    </w:p>
    <w:p w:rsidR="00D92512" w:rsidRDefault="00D92512" w:rsidP="00D92512">
      <w:pPr>
        <w:spacing w:after="0" w:line="240" w:lineRule="auto"/>
        <w:rPr>
          <w:rFonts w:ascii="Arial" w:hAnsi="Arial" w:cs="Arial"/>
          <w:sz w:val="28"/>
          <w:szCs w:val="28"/>
        </w:rPr>
      </w:pPr>
    </w:p>
    <w:p w:rsidR="00577DA5" w:rsidRDefault="009F314F" w:rsidP="00D92512">
      <w:pPr>
        <w:spacing w:after="0" w:line="240" w:lineRule="auto"/>
        <w:ind w:firstLine="720"/>
        <w:rPr>
          <w:rFonts w:ascii="Arial" w:hAnsi="Arial" w:cs="Arial"/>
          <w:sz w:val="28"/>
          <w:szCs w:val="28"/>
        </w:rPr>
      </w:pPr>
      <w:r>
        <w:rPr>
          <w:rFonts w:ascii="Arial" w:hAnsi="Arial" w:cs="Arial"/>
          <w:sz w:val="28"/>
          <w:szCs w:val="28"/>
        </w:rPr>
        <w:t xml:space="preserve">I write to </w:t>
      </w:r>
      <w:r w:rsidR="00BD2FB1">
        <w:rPr>
          <w:rFonts w:ascii="Arial" w:hAnsi="Arial" w:cs="Arial"/>
          <w:sz w:val="28"/>
          <w:szCs w:val="28"/>
        </w:rPr>
        <w:t xml:space="preserve">ask </w:t>
      </w:r>
      <w:r>
        <w:rPr>
          <w:rFonts w:ascii="Arial" w:hAnsi="Arial" w:cs="Arial"/>
          <w:sz w:val="28"/>
          <w:szCs w:val="28"/>
        </w:rPr>
        <w:t xml:space="preserve">your support </w:t>
      </w:r>
      <w:r w:rsidR="003E7490">
        <w:rPr>
          <w:rFonts w:ascii="Arial" w:hAnsi="Arial" w:cs="Arial"/>
          <w:sz w:val="28"/>
          <w:szCs w:val="28"/>
        </w:rPr>
        <w:t xml:space="preserve">to </w:t>
      </w:r>
      <w:r w:rsidR="00BD2FB1">
        <w:rPr>
          <w:rFonts w:ascii="Arial" w:hAnsi="Arial" w:cs="Arial"/>
          <w:sz w:val="28"/>
          <w:szCs w:val="28"/>
        </w:rPr>
        <w:t xml:space="preserve">seek </w:t>
      </w:r>
      <w:r w:rsidR="003E7490">
        <w:rPr>
          <w:rFonts w:ascii="Arial" w:hAnsi="Arial" w:cs="Arial"/>
          <w:sz w:val="28"/>
          <w:szCs w:val="28"/>
        </w:rPr>
        <w:t xml:space="preserve">review </w:t>
      </w:r>
      <w:r w:rsidR="00BD2FB1">
        <w:rPr>
          <w:rFonts w:ascii="Arial" w:hAnsi="Arial" w:cs="Arial"/>
          <w:sz w:val="28"/>
          <w:szCs w:val="28"/>
        </w:rPr>
        <w:t xml:space="preserve">of </w:t>
      </w:r>
      <w:r w:rsidR="003E7490">
        <w:rPr>
          <w:rFonts w:ascii="Arial" w:hAnsi="Arial" w:cs="Arial"/>
          <w:sz w:val="28"/>
          <w:szCs w:val="28"/>
        </w:rPr>
        <w:t xml:space="preserve">a recent appeals court decision that </w:t>
      </w:r>
      <w:r w:rsidR="000D2FE4">
        <w:rPr>
          <w:rFonts w:ascii="Arial" w:hAnsi="Arial" w:cs="Arial"/>
          <w:sz w:val="28"/>
          <w:szCs w:val="28"/>
        </w:rPr>
        <w:t xml:space="preserve">will </w:t>
      </w:r>
      <w:r w:rsidR="003804EF">
        <w:rPr>
          <w:rFonts w:ascii="Arial" w:hAnsi="Arial" w:cs="Arial"/>
          <w:sz w:val="28"/>
          <w:szCs w:val="28"/>
        </w:rPr>
        <w:t xml:space="preserve">hinder the ability of states to manage </w:t>
      </w:r>
      <w:r w:rsidR="000D2FE4">
        <w:rPr>
          <w:rFonts w:ascii="Arial" w:hAnsi="Arial" w:cs="Arial"/>
          <w:sz w:val="28"/>
          <w:szCs w:val="28"/>
        </w:rPr>
        <w:t>energy costs</w:t>
      </w:r>
      <w:r w:rsidR="003804EF">
        <w:rPr>
          <w:rFonts w:ascii="Arial" w:hAnsi="Arial" w:cs="Arial"/>
          <w:sz w:val="28"/>
          <w:szCs w:val="28"/>
        </w:rPr>
        <w:t xml:space="preserve">, reliability and harmful air emissions.  </w:t>
      </w:r>
      <w:r w:rsidR="00346314">
        <w:rPr>
          <w:rFonts w:ascii="Arial" w:hAnsi="Arial" w:cs="Arial"/>
          <w:sz w:val="28"/>
          <w:szCs w:val="28"/>
        </w:rPr>
        <w:t xml:space="preserve">In </w:t>
      </w:r>
      <w:r w:rsidR="00346314" w:rsidRPr="007F0F98">
        <w:rPr>
          <w:rFonts w:ascii="Arial" w:hAnsi="Arial" w:cs="Arial"/>
          <w:i/>
          <w:sz w:val="28"/>
          <w:szCs w:val="28"/>
        </w:rPr>
        <w:t>Electric Power Supply Association v. Federal Energy Regulatory Commission</w:t>
      </w:r>
      <w:r w:rsidR="00346314">
        <w:rPr>
          <w:rFonts w:ascii="Arial" w:hAnsi="Arial" w:cs="Arial"/>
          <w:i/>
          <w:sz w:val="28"/>
          <w:szCs w:val="28"/>
        </w:rPr>
        <w:t xml:space="preserve"> (FERC)</w:t>
      </w:r>
      <w:r w:rsidR="00346314">
        <w:rPr>
          <w:rStyle w:val="FootnoteReference"/>
          <w:rFonts w:ascii="Arial" w:hAnsi="Arial" w:cs="Arial"/>
          <w:i/>
          <w:sz w:val="28"/>
          <w:szCs w:val="28"/>
        </w:rPr>
        <w:footnoteReference w:id="1"/>
      </w:r>
      <w:r w:rsidR="00346314">
        <w:rPr>
          <w:rFonts w:ascii="Arial" w:hAnsi="Arial" w:cs="Arial"/>
          <w:i/>
          <w:sz w:val="28"/>
          <w:szCs w:val="28"/>
        </w:rPr>
        <w:t xml:space="preserve">, </w:t>
      </w:r>
      <w:r w:rsidR="004F46E2" w:rsidRPr="007F0F98">
        <w:rPr>
          <w:rFonts w:ascii="Arial" w:hAnsi="Arial" w:cs="Arial"/>
          <w:sz w:val="28"/>
          <w:szCs w:val="28"/>
        </w:rPr>
        <w:t xml:space="preserve">the </w:t>
      </w:r>
      <w:r w:rsidR="00BD2FB1" w:rsidRPr="007F0F98">
        <w:rPr>
          <w:rFonts w:ascii="Arial" w:hAnsi="Arial" w:cs="Arial"/>
          <w:sz w:val="28"/>
          <w:szCs w:val="28"/>
        </w:rPr>
        <w:t>Unite</w:t>
      </w:r>
      <w:r w:rsidR="00BD2FB1">
        <w:rPr>
          <w:rFonts w:ascii="Arial" w:hAnsi="Arial" w:cs="Arial"/>
          <w:sz w:val="28"/>
          <w:szCs w:val="28"/>
        </w:rPr>
        <w:t>d</w:t>
      </w:r>
      <w:r w:rsidR="00BD2FB1" w:rsidRPr="007F0F98">
        <w:rPr>
          <w:rFonts w:ascii="Arial" w:hAnsi="Arial" w:cs="Arial"/>
          <w:sz w:val="28"/>
          <w:szCs w:val="28"/>
        </w:rPr>
        <w:t xml:space="preserve"> </w:t>
      </w:r>
      <w:r w:rsidR="004F46E2" w:rsidRPr="007F0F98">
        <w:rPr>
          <w:rFonts w:ascii="Arial" w:hAnsi="Arial" w:cs="Arial"/>
          <w:sz w:val="28"/>
          <w:szCs w:val="28"/>
        </w:rPr>
        <w:t xml:space="preserve">States Court of Appeals for the District of Columbia Circuit </w:t>
      </w:r>
      <w:r w:rsidR="00346314">
        <w:rPr>
          <w:rFonts w:ascii="Arial" w:hAnsi="Arial" w:cs="Arial"/>
          <w:sz w:val="28"/>
          <w:szCs w:val="28"/>
        </w:rPr>
        <w:t xml:space="preserve">invalidated </w:t>
      </w:r>
      <w:r w:rsidR="004F46E2" w:rsidRPr="007F0F98">
        <w:rPr>
          <w:rFonts w:ascii="Arial" w:hAnsi="Arial" w:cs="Arial"/>
          <w:sz w:val="28"/>
          <w:szCs w:val="28"/>
        </w:rPr>
        <w:t xml:space="preserve">FERC </w:t>
      </w:r>
      <w:r w:rsidR="000D2FE4">
        <w:rPr>
          <w:rFonts w:ascii="Arial" w:hAnsi="Arial" w:cs="Arial"/>
          <w:sz w:val="28"/>
          <w:szCs w:val="28"/>
        </w:rPr>
        <w:t>Order 745</w:t>
      </w:r>
      <w:r w:rsidR="005774AA">
        <w:rPr>
          <w:rFonts w:ascii="Arial" w:hAnsi="Arial" w:cs="Arial"/>
          <w:sz w:val="28"/>
          <w:szCs w:val="28"/>
        </w:rPr>
        <w:t>, which</w:t>
      </w:r>
      <w:r w:rsidR="004F46E2" w:rsidRPr="007F0F98">
        <w:rPr>
          <w:rFonts w:ascii="Arial" w:hAnsi="Arial" w:cs="Arial"/>
          <w:sz w:val="28"/>
          <w:szCs w:val="28"/>
        </w:rPr>
        <w:t xml:space="preserve"> allowed</w:t>
      </w:r>
      <w:r w:rsidR="00551AB7">
        <w:rPr>
          <w:rFonts w:ascii="Arial" w:hAnsi="Arial" w:cs="Arial"/>
          <w:sz w:val="28"/>
          <w:szCs w:val="28"/>
        </w:rPr>
        <w:t xml:space="preserve"> suppliers of</w:t>
      </w:r>
      <w:r w:rsidR="004F46E2" w:rsidRPr="007F0F98">
        <w:rPr>
          <w:rFonts w:ascii="Arial" w:hAnsi="Arial" w:cs="Arial"/>
          <w:sz w:val="28"/>
          <w:szCs w:val="28"/>
        </w:rPr>
        <w:t xml:space="preserve"> </w:t>
      </w:r>
      <w:r w:rsidR="003E1124">
        <w:rPr>
          <w:rFonts w:ascii="Arial" w:hAnsi="Arial" w:cs="Arial"/>
          <w:sz w:val="28"/>
          <w:szCs w:val="28"/>
        </w:rPr>
        <w:t>d</w:t>
      </w:r>
      <w:r w:rsidR="004F46E2" w:rsidRPr="007F0F98">
        <w:rPr>
          <w:rFonts w:ascii="Arial" w:hAnsi="Arial" w:cs="Arial"/>
          <w:sz w:val="28"/>
          <w:szCs w:val="28"/>
        </w:rPr>
        <w:t xml:space="preserve">emand </w:t>
      </w:r>
      <w:r w:rsidR="003E1124">
        <w:rPr>
          <w:rFonts w:ascii="Arial" w:hAnsi="Arial" w:cs="Arial"/>
          <w:sz w:val="28"/>
          <w:szCs w:val="28"/>
        </w:rPr>
        <w:t>r</w:t>
      </w:r>
      <w:r w:rsidR="004F46E2" w:rsidRPr="007F0F98">
        <w:rPr>
          <w:rFonts w:ascii="Arial" w:hAnsi="Arial" w:cs="Arial"/>
          <w:sz w:val="28"/>
          <w:szCs w:val="28"/>
        </w:rPr>
        <w:t xml:space="preserve">esponse </w:t>
      </w:r>
      <w:r w:rsidR="00DB3140">
        <w:rPr>
          <w:rFonts w:ascii="Arial" w:hAnsi="Arial" w:cs="Arial"/>
          <w:sz w:val="28"/>
          <w:szCs w:val="28"/>
        </w:rPr>
        <w:t xml:space="preserve">resources </w:t>
      </w:r>
      <w:r w:rsidR="004F46E2" w:rsidRPr="007F0F98">
        <w:rPr>
          <w:rFonts w:ascii="Arial" w:hAnsi="Arial" w:cs="Arial"/>
          <w:sz w:val="28"/>
          <w:szCs w:val="28"/>
        </w:rPr>
        <w:t>to bid into t</w:t>
      </w:r>
      <w:r w:rsidR="00F964D3">
        <w:rPr>
          <w:rFonts w:ascii="Arial" w:hAnsi="Arial" w:cs="Arial"/>
          <w:sz w:val="28"/>
          <w:szCs w:val="28"/>
        </w:rPr>
        <w:t xml:space="preserve">he </w:t>
      </w:r>
      <w:r w:rsidR="000D2FE4">
        <w:rPr>
          <w:rFonts w:ascii="Arial" w:hAnsi="Arial" w:cs="Arial"/>
          <w:sz w:val="28"/>
          <w:szCs w:val="28"/>
        </w:rPr>
        <w:t xml:space="preserve">federally regulated </w:t>
      </w:r>
      <w:r w:rsidR="00F964D3">
        <w:rPr>
          <w:rFonts w:ascii="Arial" w:hAnsi="Arial" w:cs="Arial"/>
          <w:sz w:val="28"/>
          <w:szCs w:val="28"/>
        </w:rPr>
        <w:t>wholesale electricity market</w:t>
      </w:r>
      <w:r w:rsidR="00346314">
        <w:rPr>
          <w:rFonts w:ascii="Arial" w:hAnsi="Arial" w:cs="Arial"/>
          <w:sz w:val="28"/>
          <w:szCs w:val="28"/>
        </w:rPr>
        <w:t>.  The</w:t>
      </w:r>
      <w:r w:rsidR="00D94704">
        <w:rPr>
          <w:rFonts w:ascii="Arial" w:hAnsi="Arial" w:cs="Arial"/>
          <w:sz w:val="28"/>
          <w:szCs w:val="28"/>
        </w:rPr>
        <w:t>se</w:t>
      </w:r>
      <w:r w:rsidR="00346314">
        <w:rPr>
          <w:rFonts w:ascii="Arial" w:hAnsi="Arial" w:cs="Arial"/>
          <w:sz w:val="28"/>
          <w:szCs w:val="28"/>
        </w:rPr>
        <w:t xml:space="preserve"> bids reflect the suppliers’ agreement </w:t>
      </w:r>
      <w:r w:rsidR="00F964D3">
        <w:rPr>
          <w:rFonts w:ascii="Arial" w:hAnsi="Arial" w:cs="Arial"/>
          <w:sz w:val="28"/>
          <w:szCs w:val="28"/>
        </w:rPr>
        <w:t>to reduce their electricity consumption, in exchange for incentive payments</w:t>
      </w:r>
      <w:r w:rsidR="0070599B" w:rsidRPr="007F0F98">
        <w:rPr>
          <w:rFonts w:ascii="Arial" w:hAnsi="Arial" w:cs="Arial"/>
          <w:sz w:val="28"/>
          <w:szCs w:val="28"/>
        </w:rPr>
        <w:t>.</w:t>
      </w:r>
      <w:r w:rsidR="004F46E2" w:rsidRPr="007F0F98">
        <w:rPr>
          <w:rFonts w:ascii="Arial" w:hAnsi="Arial" w:cs="Arial"/>
          <w:sz w:val="28"/>
          <w:szCs w:val="28"/>
        </w:rPr>
        <w:t xml:space="preserve"> </w:t>
      </w:r>
      <w:r w:rsidR="00551AB7">
        <w:rPr>
          <w:rFonts w:ascii="Arial" w:hAnsi="Arial" w:cs="Arial"/>
          <w:sz w:val="28"/>
          <w:szCs w:val="28"/>
        </w:rPr>
        <w:t xml:space="preserve"> The Court held that th</w:t>
      </w:r>
      <w:r w:rsidR="000D2FE4">
        <w:rPr>
          <w:rFonts w:ascii="Arial" w:hAnsi="Arial" w:cs="Arial"/>
          <w:sz w:val="28"/>
          <w:szCs w:val="28"/>
        </w:rPr>
        <w:t>e</w:t>
      </w:r>
      <w:r w:rsidR="00551AB7">
        <w:rPr>
          <w:rFonts w:ascii="Arial" w:hAnsi="Arial" w:cs="Arial"/>
          <w:sz w:val="28"/>
          <w:szCs w:val="28"/>
        </w:rPr>
        <w:t xml:space="preserve"> rule </w:t>
      </w:r>
      <w:r w:rsidR="00467748" w:rsidRPr="00467748">
        <w:rPr>
          <w:rFonts w:ascii="Arial" w:hAnsi="Arial" w:cs="Arial"/>
          <w:sz w:val="28"/>
          <w:szCs w:val="28"/>
        </w:rPr>
        <w:t>encroached on states’ exclusive ri</w:t>
      </w:r>
      <w:r w:rsidR="00467748">
        <w:rPr>
          <w:rFonts w:ascii="Arial" w:hAnsi="Arial" w:cs="Arial"/>
          <w:sz w:val="28"/>
          <w:szCs w:val="28"/>
        </w:rPr>
        <w:t>ghts to regulate retail rates</w:t>
      </w:r>
      <w:r w:rsidR="00551AB7">
        <w:rPr>
          <w:rFonts w:ascii="Arial" w:hAnsi="Arial" w:cs="Arial"/>
          <w:sz w:val="28"/>
          <w:szCs w:val="28"/>
        </w:rPr>
        <w:t xml:space="preserve">, a matter </w:t>
      </w:r>
      <w:r w:rsidR="005A7F90">
        <w:rPr>
          <w:rFonts w:ascii="Arial" w:hAnsi="Arial" w:cs="Arial"/>
          <w:sz w:val="28"/>
          <w:szCs w:val="28"/>
        </w:rPr>
        <w:t xml:space="preserve">that is </w:t>
      </w:r>
      <w:r w:rsidR="00551AB7">
        <w:rPr>
          <w:rFonts w:ascii="Arial" w:hAnsi="Arial" w:cs="Arial"/>
          <w:sz w:val="28"/>
          <w:szCs w:val="28"/>
        </w:rPr>
        <w:t>e</w:t>
      </w:r>
      <w:r w:rsidR="00984E6B">
        <w:rPr>
          <w:rFonts w:ascii="Arial" w:hAnsi="Arial" w:cs="Arial"/>
          <w:sz w:val="28"/>
          <w:szCs w:val="28"/>
        </w:rPr>
        <w:t xml:space="preserve">xclusively within state control.  </w:t>
      </w:r>
    </w:p>
    <w:p w:rsidR="00D92512" w:rsidRDefault="00D92512" w:rsidP="00D92512">
      <w:pPr>
        <w:spacing w:after="0" w:line="240" w:lineRule="auto"/>
        <w:rPr>
          <w:rFonts w:ascii="Arial" w:hAnsi="Arial" w:cs="Arial"/>
          <w:sz w:val="28"/>
          <w:szCs w:val="28"/>
        </w:rPr>
      </w:pPr>
    </w:p>
    <w:p w:rsidR="00ED76BA" w:rsidRPr="00ED76BA" w:rsidRDefault="001462D1" w:rsidP="00D92512">
      <w:pPr>
        <w:spacing w:after="0" w:line="240" w:lineRule="auto"/>
        <w:ind w:firstLine="720"/>
        <w:rPr>
          <w:rFonts w:ascii="Arial" w:hAnsi="Arial" w:cs="Arial"/>
          <w:i/>
          <w:sz w:val="28"/>
          <w:szCs w:val="28"/>
        </w:rPr>
      </w:pPr>
      <w:r>
        <w:rPr>
          <w:rFonts w:ascii="Arial" w:hAnsi="Arial" w:cs="Arial"/>
          <w:sz w:val="28"/>
          <w:szCs w:val="28"/>
        </w:rPr>
        <w:t>I</w:t>
      </w:r>
      <w:r w:rsidR="005A7F90">
        <w:rPr>
          <w:rFonts w:ascii="Arial" w:hAnsi="Arial" w:cs="Arial"/>
          <w:sz w:val="28"/>
          <w:szCs w:val="28"/>
        </w:rPr>
        <w:t>f this decision stands, it would likely</w:t>
      </w:r>
      <w:r w:rsidR="005A7F90" w:rsidRPr="00467748">
        <w:rPr>
          <w:rFonts w:ascii="Arial" w:hAnsi="Arial" w:cs="Arial"/>
          <w:sz w:val="28"/>
          <w:szCs w:val="28"/>
        </w:rPr>
        <w:t xml:space="preserve"> affect wholesale electricity market stability</w:t>
      </w:r>
      <w:r w:rsidR="005A7F90">
        <w:rPr>
          <w:rFonts w:ascii="Arial" w:hAnsi="Arial" w:cs="Arial"/>
          <w:sz w:val="28"/>
          <w:szCs w:val="28"/>
        </w:rPr>
        <w:t xml:space="preserve"> </w:t>
      </w:r>
      <w:r w:rsidR="00984E6B">
        <w:rPr>
          <w:rFonts w:ascii="Arial" w:hAnsi="Arial" w:cs="Arial"/>
          <w:sz w:val="28"/>
          <w:szCs w:val="28"/>
        </w:rPr>
        <w:t>in the Northeast region.</w:t>
      </w:r>
      <w:r w:rsidR="00346314">
        <w:rPr>
          <w:rFonts w:ascii="Arial" w:hAnsi="Arial" w:cs="Arial"/>
          <w:sz w:val="28"/>
          <w:szCs w:val="28"/>
        </w:rPr>
        <w:t xml:space="preserve">  </w:t>
      </w:r>
      <w:r w:rsidR="004F46E2" w:rsidRPr="007F0F98">
        <w:rPr>
          <w:rFonts w:ascii="Arial" w:hAnsi="Arial" w:cs="Arial"/>
          <w:sz w:val="28"/>
          <w:szCs w:val="28"/>
        </w:rPr>
        <w:t xml:space="preserve">Demand </w:t>
      </w:r>
      <w:r w:rsidR="003E1124">
        <w:rPr>
          <w:rFonts w:ascii="Arial" w:hAnsi="Arial" w:cs="Arial"/>
          <w:sz w:val="28"/>
          <w:szCs w:val="28"/>
        </w:rPr>
        <w:t>r</w:t>
      </w:r>
      <w:r w:rsidR="004F46E2" w:rsidRPr="007F0F98">
        <w:rPr>
          <w:rFonts w:ascii="Arial" w:hAnsi="Arial" w:cs="Arial"/>
          <w:sz w:val="28"/>
          <w:szCs w:val="28"/>
        </w:rPr>
        <w:t xml:space="preserve">esponse is a critically important tool for managing energy reliability and cost. </w:t>
      </w:r>
      <w:r w:rsidR="00F964D3">
        <w:rPr>
          <w:rFonts w:ascii="Arial" w:hAnsi="Arial" w:cs="Arial"/>
          <w:sz w:val="28"/>
          <w:szCs w:val="28"/>
        </w:rPr>
        <w:t xml:space="preserve"> </w:t>
      </w:r>
      <w:r w:rsidR="00E97C94">
        <w:rPr>
          <w:rFonts w:ascii="Arial" w:hAnsi="Arial" w:cs="Arial"/>
          <w:sz w:val="28"/>
          <w:szCs w:val="28"/>
        </w:rPr>
        <w:t>D</w:t>
      </w:r>
      <w:r w:rsidR="0070599B" w:rsidRPr="007F0F98">
        <w:rPr>
          <w:rFonts w:ascii="Arial" w:hAnsi="Arial" w:cs="Arial"/>
          <w:sz w:val="28"/>
          <w:szCs w:val="28"/>
        </w:rPr>
        <w:t>uring pea</w:t>
      </w:r>
      <w:r w:rsidR="004F46E2" w:rsidRPr="007F0F98">
        <w:rPr>
          <w:rFonts w:ascii="Arial" w:hAnsi="Arial" w:cs="Arial"/>
          <w:sz w:val="28"/>
          <w:szCs w:val="28"/>
        </w:rPr>
        <w:t xml:space="preserve">k usage times, </w:t>
      </w:r>
      <w:r w:rsidR="00D94704">
        <w:rPr>
          <w:rFonts w:ascii="Arial" w:hAnsi="Arial" w:cs="Arial"/>
          <w:sz w:val="28"/>
          <w:szCs w:val="28"/>
        </w:rPr>
        <w:t>it</w:t>
      </w:r>
      <w:r w:rsidR="004F46E2" w:rsidRPr="007F0F98">
        <w:rPr>
          <w:rFonts w:ascii="Arial" w:hAnsi="Arial" w:cs="Arial"/>
          <w:sz w:val="28"/>
          <w:szCs w:val="28"/>
        </w:rPr>
        <w:t xml:space="preserve"> allows the end user to voluntarily reduce demand, conserv</w:t>
      </w:r>
      <w:r w:rsidR="00637CE0">
        <w:rPr>
          <w:rFonts w:ascii="Arial" w:hAnsi="Arial" w:cs="Arial"/>
          <w:sz w:val="28"/>
          <w:szCs w:val="28"/>
        </w:rPr>
        <w:t>e</w:t>
      </w:r>
      <w:r w:rsidR="004F46E2" w:rsidRPr="007F0F98">
        <w:rPr>
          <w:rFonts w:ascii="Arial" w:hAnsi="Arial" w:cs="Arial"/>
          <w:sz w:val="28"/>
          <w:szCs w:val="28"/>
        </w:rPr>
        <w:t xml:space="preserve"> energy and </w:t>
      </w:r>
      <w:r w:rsidR="00D94704">
        <w:rPr>
          <w:rFonts w:ascii="Arial" w:hAnsi="Arial" w:cs="Arial"/>
          <w:sz w:val="28"/>
          <w:szCs w:val="28"/>
        </w:rPr>
        <w:t>decrease</w:t>
      </w:r>
      <w:r w:rsidR="000D2FE4">
        <w:rPr>
          <w:rFonts w:ascii="Arial" w:hAnsi="Arial" w:cs="Arial"/>
          <w:sz w:val="28"/>
          <w:szCs w:val="28"/>
        </w:rPr>
        <w:t>s</w:t>
      </w:r>
      <w:r w:rsidR="00D94704">
        <w:rPr>
          <w:rFonts w:ascii="Arial" w:hAnsi="Arial" w:cs="Arial"/>
          <w:sz w:val="28"/>
          <w:szCs w:val="28"/>
        </w:rPr>
        <w:t xml:space="preserve"> </w:t>
      </w:r>
      <w:r w:rsidR="00637CE0">
        <w:rPr>
          <w:rFonts w:ascii="Arial" w:hAnsi="Arial" w:cs="Arial"/>
          <w:sz w:val="28"/>
          <w:szCs w:val="28"/>
        </w:rPr>
        <w:t>the end user’s energy bill</w:t>
      </w:r>
      <w:r w:rsidR="004F46E2" w:rsidRPr="007F0F98">
        <w:rPr>
          <w:rFonts w:ascii="Arial" w:hAnsi="Arial" w:cs="Arial"/>
          <w:sz w:val="28"/>
          <w:szCs w:val="28"/>
        </w:rPr>
        <w:t xml:space="preserve">. </w:t>
      </w:r>
      <w:r w:rsidR="00637CE0">
        <w:rPr>
          <w:rFonts w:ascii="Arial" w:hAnsi="Arial" w:cs="Arial"/>
          <w:sz w:val="28"/>
          <w:szCs w:val="28"/>
        </w:rPr>
        <w:t xml:space="preserve"> By eliminating a uniform </w:t>
      </w:r>
      <w:r w:rsidR="00144482">
        <w:rPr>
          <w:rFonts w:ascii="Arial" w:hAnsi="Arial" w:cs="Arial"/>
          <w:sz w:val="28"/>
          <w:szCs w:val="28"/>
        </w:rPr>
        <w:t xml:space="preserve">and predictable mechanism for </w:t>
      </w:r>
      <w:r w:rsidR="00144482">
        <w:rPr>
          <w:rFonts w:ascii="Arial" w:hAnsi="Arial" w:cs="Arial"/>
          <w:sz w:val="28"/>
          <w:szCs w:val="28"/>
        </w:rPr>
        <w:lastRenderedPageBreak/>
        <w:t xml:space="preserve">compensating </w:t>
      </w:r>
      <w:r w:rsidR="003E1124">
        <w:rPr>
          <w:rFonts w:ascii="Arial" w:hAnsi="Arial" w:cs="Arial"/>
          <w:sz w:val="28"/>
          <w:szCs w:val="28"/>
        </w:rPr>
        <w:t>d</w:t>
      </w:r>
      <w:r w:rsidR="00144482">
        <w:rPr>
          <w:rFonts w:ascii="Arial" w:hAnsi="Arial" w:cs="Arial"/>
          <w:sz w:val="28"/>
          <w:szCs w:val="28"/>
        </w:rPr>
        <w:t xml:space="preserve">emand </w:t>
      </w:r>
      <w:r w:rsidR="003E1124">
        <w:rPr>
          <w:rFonts w:ascii="Arial" w:hAnsi="Arial" w:cs="Arial"/>
          <w:sz w:val="28"/>
          <w:szCs w:val="28"/>
        </w:rPr>
        <w:t>r</w:t>
      </w:r>
      <w:r w:rsidR="00144482">
        <w:rPr>
          <w:rFonts w:ascii="Arial" w:hAnsi="Arial" w:cs="Arial"/>
          <w:sz w:val="28"/>
          <w:szCs w:val="28"/>
        </w:rPr>
        <w:t xml:space="preserve">esource suppliers, </w:t>
      </w:r>
      <w:r w:rsidR="00F964D3">
        <w:rPr>
          <w:rFonts w:ascii="Arial" w:hAnsi="Arial" w:cs="Arial"/>
          <w:sz w:val="28"/>
          <w:szCs w:val="28"/>
        </w:rPr>
        <w:t xml:space="preserve">each state </w:t>
      </w:r>
      <w:r w:rsidR="003E1124">
        <w:rPr>
          <w:rFonts w:ascii="Arial" w:hAnsi="Arial" w:cs="Arial"/>
          <w:sz w:val="28"/>
          <w:szCs w:val="28"/>
        </w:rPr>
        <w:t xml:space="preserve">is left </w:t>
      </w:r>
      <w:r w:rsidR="00F964D3">
        <w:rPr>
          <w:rFonts w:ascii="Arial" w:hAnsi="Arial" w:cs="Arial"/>
          <w:sz w:val="28"/>
          <w:szCs w:val="28"/>
        </w:rPr>
        <w:t>to regulate demand resource suppliers in a</w:t>
      </w:r>
      <w:r>
        <w:rPr>
          <w:rFonts w:ascii="Arial" w:hAnsi="Arial" w:cs="Arial"/>
          <w:sz w:val="28"/>
          <w:szCs w:val="28"/>
        </w:rPr>
        <w:t xml:space="preserve"> disjointed </w:t>
      </w:r>
      <w:r w:rsidR="005774AA">
        <w:rPr>
          <w:rFonts w:ascii="Arial" w:hAnsi="Arial" w:cs="Arial"/>
          <w:sz w:val="28"/>
          <w:szCs w:val="28"/>
        </w:rPr>
        <w:t xml:space="preserve">and piecemeal </w:t>
      </w:r>
      <w:r w:rsidR="00F964D3">
        <w:rPr>
          <w:rFonts w:ascii="Arial" w:hAnsi="Arial" w:cs="Arial"/>
          <w:sz w:val="28"/>
          <w:szCs w:val="28"/>
        </w:rPr>
        <w:t xml:space="preserve">fashion.  Most certainly, </w:t>
      </w:r>
      <w:r w:rsidR="00ED76BA" w:rsidRPr="005774AA">
        <w:rPr>
          <w:rFonts w:ascii="Arial" w:hAnsi="Arial" w:cs="Arial"/>
          <w:sz w:val="28"/>
          <w:szCs w:val="28"/>
        </w:rPr>
        <w:t xml:space="preserve">there will be insufficient investments in demand response resource infrastructure, minimal economic growth in this important energy sector and increased energy </w:t>
      </w:r>
      <w:r w:rsidR="00D94704" w:rsidRPr="005774AA">
        <w:rPr>
          <w:rFonts w:ascii="Arial" w:hAnsi="Arial" w:cs="Arial"/>
          <w:sz w:val="28"/>
          <w:szCs w:val="28"/>
        </w:rPr>
        <w:t>costs</w:t>
      </w:r>
      <w:r w:rsidR="00ED76BA" w:rsidRPr="005774AA">
        <w:rPr>
          <w:rFonts w:ascii="Arial" w:hAnsi="Arial" w:cs="Arial"/>
          <w:sz w:val="28"/>
          <w:szCs w:val="28"/>
        </w:rPr>
        <w:t xml:space="preserve"> in the long-term.</w:t>
      </w:r>
      <w:r w:rsidR="00ED76BA" w:rsidRPr="00ED76BA">
        <w:rPr>
          <w:rFonts w:ascii="Arial" w:hAnsi="Arial" w:cs="Arial"/>
          <w:i/>
          <w:sz w:val="28"/>
          <w:szCs w:val="28"/>
        </w:rPr>
        <w:t xml:space="preserve"> </w:t>
      </w:r>
    </w:p>
    <w:p w:rsidR="00ED76BA" w:rsidRDefault="00ED76BA" w:rsidP="00D92512">
      <w:pPr>
        <w:spacing w:after="0" w:line="240" w:lineRule="auto"/>
        <w:rPr>
          <w:rFonts w:ascii="Arial" w:hAnsi="Arial" w:cs="Arial"/>
          <w:sz w:val="28"/>
          <w:szCs w:val="28"/>
        </w:rPr>
      </w:pPr>
    </w:p>
    <w:p w:rsidR="004F46E2" w:rsidRPr="007F0F98" w:rsidRDefault="00D54EDA" w:rsidP="00D92512">
      <w:pPr>
        <w:spacing w:after="0" w:line="240" w:lineRule="auto"/>
        <w:ind w:firstLine="720"/>
        <w:rPr>
          <w:rFonts w:ascii="Arial" w:hAnsi="Arial" w:cs="Arial"/>
          <w:sz w:val="28"/>
          <w:szCs w:val="28"/>
        </w:rPr>
      </w:pPr>
      <w:r>
        <w:rPr>
          <w:rFonts w:ascii="Arial" w:hAnsi="Arial" w:cs="Arial"/>
          <w:sz w:val="28"/>
          <w:szCs w:val="28"/>
        </w:rPr>
        <w:t xml:space="preserve">Demand </w:t>
      </w:r>
      <w:r w:rsidR="003E1124">
        <w:rPr>
          <w:rFonts w:ascii="Arial" w:hAnsi="Arial" w:cs="Arial"/>
          <w:sz w:val="28"/>
          <w:szCs w:val="28"/>
        </w:rPr>
        <w:t>r</w:t>
      </w:r>
      <w:r>
        <w:rPr>
          <w:rFonts w:ascii="Arial" w:hAnsi="Arial" w:cs="Arial"/>
          <w:sz w:val="28"/>
          <w:szCs w:val="28"/>
        </w:rPr>
        <w:t xml:space="preserve">esponse </w:t>
      </w:r>
      <w:r w:rsidR="00144482">
        <w:rPr>
          <w:rFonts w:ascii="Arial" w:hAnsi="Arial" w:cs="Arial"/>
          <w:sz w:val="28"/>
          <w:szCs w:val="28"/>
        </w:rPr>
        <w:t>suppliers</w:t>
      </w:r>
      <w:r>
        <w:rPr>
          <w:rFonts w:ascii="Arial" w:hAnsi="Arial" w:cs="Arial"/>
          <w:sz w:val="28"/>
          <w:szCs w:val="28"/>
        </w:rPr>
        <w:t xml:space="preserve"> have made a positive impact on the Massachusetts Clean Energy economy.  We expect  to reach 100,000 employees in the Clean Technology sector by January 2015.  If there is no challenge to this decision there will be a chilling effect on the </w:t>
      </w:r>
      <w:r w:rsidR="003E1124">
        <w:rPr>
          <w:rFonts w:ascii="Arial" w:hAnsi="Arial" w:cs="Arial"/>
          <w:sz w:val="28"/>
          <w:szCs w:val="28"/>
        </w:rPr>
        <w:t>d</w:t>
      </w:r>
      <w:r>
        <w:rPr>
          <w:rFonts w:ascii="Arial" w:hAnsi="Arial" w:cs="Arial"/>
          <w:sz w:val="28"/>
          <w:szCs w:val="28"/>
        </w:rPr>
        <w:t xml:space="preserve">emand </w:t>
      </w:r>
      <w:r w:rsidR="003E1124">
        <w:rPr>
          <w:rFonts w:ascii="Arial" w:hAnsi="Arial" w:cs="Arial"/>
          <w:sz w:val="28"/>
          <w:szCs w:val="28"/>
        </w:rPr>
        <w:t>r</w:t>
      </w:r>
      <w:r>
        <w:rPr>
          <w:rFonts w:ascii="Arial" w:hAnsi="Arial" w:cs="Arial"/>
          <w:sz w:val="28"/>
          <w:szCs w:val="28"/>
        </w:rPr>
        <w:t>esponse component of the sector.</w:t>
      </w:r>
    </w:p>
    <w:p w:rsidR="00D92512" w:rsidRDefault="00D92512" w:rsidP="00D92512">
      <w:pPr>
        <w:spacing w:after="0" w:line="240" w:lineRule="auto"/>
        <w:ind w:firstLine="720"/>
        <w:rPr>
          <w:rFonts w:ascii="Arial" w:hAnsi="Arial" w:cs="Arial"/>
          <w:sz w:val="28"/>
          <w:szCs w:val="28"/>
        </w:rPr>
      </w:pPr>
    </w:p>
    <w:p w:rsidR="0070599B" w:rsidRPr="007F0F98" w:rsidRDefault="0070599B" w:rsidP="00D92512">
      <w:pPr>
        <w:spacing w:after="0" w:line="240" w:lineRule="auto"/>
        <w:ind w:firstLine="720"/>
        <w:rPr>
          <w:rFonts w:ascii="Arial" w:hAnsi="Arial" w:cs="Arial"/>
          <w:sz w:val="28"/>
          <w:szCs w:val="28"/>
        </w:rPr>
      </w:pPr>
      <w:r w:rsidRPr="007F0F98">
        <w:rPr>
          <w:rFonts w:ascii="Arial" w:hAnsi="Arial" w:cs="Arial"/>
          <w:sz w:val="28"/>
          <w:szCs w:val="28"/>
        </w:rPr>
        <w:t xml:space="preserve">I </w:t>
      </w:r>
      <w:r w:rsidR="00467748">
        <w:rPr>
          <w:rFonts w:ascii="Arial" w:hAnsi="Arial" w:cs="Arial"/>
          <w:sz w:val="28"/>
          <w:szCs w:val="28"/>
        </w:rPr>
        <w:t xml:space="preserve">accordingly write </w:t>
      </w:r>
      <w:r w:rsidRPr="007F0F98">
        <w:rPr>
          <w:rFonts w:ascii="Arial" w:hAnsi="Arial" w:cs="Arial"/>
          <w:sz w:val="28"/>
          <w:szCs w:val="28"/>
        </w:rPr>
        <w:t>to request that the Solicitor General review this case and endorse a petition for Certiorari.</w:t>
      </w:r>
      <w:r w:rsidR="00413ABD">
        <w:rPr>
          <w:rFonts w:ascii="Arial" w:hAnsi="Arial" w:cs="Arial"/>
          <w:sz w:val="28"/>
          <w:szCs w:val="28"/>
        </w:rPr>
        <w:t xml:space="preserve"> </w:t>
      </w:r>
      <w:r w:rsidRPr="007F0F98">
        <w:rPr>
          <w:rFonts w:ascii="Arial" w:hAnsi="Arial" w:cs="Arial"/>
          <w:sz w:val="28"/>
          <w:szCs w:val="28"/>
        </w:rPr>
        <w:t xml:space="preserve"> Judge Edwards penned a persuasive dissent that outlines numerous rational </w:t>
      </w:r>
      <w:r w:rsidR="007F0F98" w:rsidRPr="007F0F98">
        <w:rPr>
          <w:rFonts w:ascii="Arial" w:hAnsi="Arial" w:cs="Arial"/>
          <w:sz w:val="28"/>
          <w:szCs w:val="28"/>
        </w:rPr>
        <w:t>for overturning the decision.</w:t>
      </w:r>
      <w:r w:rsidR="00722293">
        <w:rPr>
          <w:rFonts w:ascii="Arial" w:hAnsi="Arial" w:cs="Arial"/>
          <w:sz w:val="28"/>
          <w:szCs w:val="28"/>
        </w:rPr>
        <w:t xml:space="preserve"> </w:t>
      </w:r>
      <w:r w:rsidRPr="007F0F98">
        <w:rPr>
          <w:rFonts w:ascii="Arial" w:hAnsi="Arial" w:cs="Arial"/>
          <w:sz w:val="28"/>
          <w:szCs w:val="28"/>
        </w:rPr>
        <w:t xml:space="preserve"> </w:t>
      </w:r>
      <w:r w:rsidR="009F314F">
        <w:rPr>
          <w:rFonts w:ascii="Arial" w:hAnsi="Arial" w:cs="Arial"/>
          <w:sz w:val="28"/>
          <w:szCs w:val="28"/>
        </w:rPr>
        <w:t xml:space="preserve">The Commonwealth fully embraces the concept of </w:t>
      </w:r>
      <w:r w:rsidR="007F0F98" w:rsidRPr="007F0F98">
        <w:rPr>
          <w:rFonts w:ascii="Arial" w:hAnsi="Arial" w:cs="Arial"/>
          <w:sz w:val="28"/>
          <w:szCs w:val="28"/>
        </w:rPr>
        <w:t>energy efficiency and this is a ripe opport</w:t>
      </w:r>
      <w:r w:rsidR="007F0F98">
        <w:rPr>
          <w:rFonts w:ascii="Arial" w:hAnsi="Arial" w:cs="Arial"/>
          <w:sz w:val="28"/>
          <w:szCs w:val="28"/>
        </w:rPr>
        <w:t>unity to stand up for</w:t>
      </w:r>
      <w:r w:rsidR="007F0F98" w:rsidRPr="007F0F98">
        <w:rPr>
          <w:rFonts w:ascii="Arial" w:hAnsi="Arial" w:cs="Arial"/>
          <w:sz w:val="28"/>
          <w:szCs w:val="28"/>
        </w:rPr>
        <w:t xml:space="preserve"> that effort, which will ultimately reduce harmful emissions and save customers</w:t>
      </w:r>
      <w:r w:rsidR="003E1124">
        <w:rPr>
          <w:rFonts w:ascii="Arial" w:hAnsi="Arial" w:cs="Arial"/>
          <w:sz w:val="28"/>
          <w:szCs w:val="28"/>
        </w:rPr>
        <w:t>’</w:t>
      </w:r>
      <w:r w:rsidR="007F0F98" w:rsidRPr="007F0F98">
        <w:rPr>
          <w:rFonts w:ascii="Arial" w:hAnsi="Arial" w:cs="Arial"/>
          <w:sz w:val="28"/>
          <w:szCs w:val="28"/>
        </w:rPr>
        <w:t xml:space="preserve"> dollars.</w:t>
      </w:r>
    </w:p>
    <w:p w:rsidR="007F0F98" w:rsidRPr="007F0F98" w:rsidRDefault="007F0F98" w:rsidP="00D92512">
      <w:pPr>
        <w:spacing w:after="0" w:line="240" w:lineRule="auto"/>
        <w:rPr>
          <w:rFonts w:ascii="Arial" w:hAnsi="Arial" w:cs="Arial"/>
          <w:sz w:val="28"/>
          <w:szCs w:val="28"/>
        </w:rPr>
      </w:pPr>
    </w:p>
    <w:p w:rsidR="007F0F98" w:rsidRPr="007F0F98" w:rsidRDefault="007F0F98" w:rsidP="00722293">
      <w:pPr>
        <w:tabs>
          <w:tab w:val="left" w:pos="4320"/>
        </w:tabs>
        <w:spacing w:after="0" w:line="240" w:lineRule="auto"/>
        <w:rPr>
          <w:rFonts w:ascii="Arial" w:hAnsi="Arial" w:cs="Arial"/>
          <w:sz w:val="28"/>
          <w:szCs w:val="28"/>
        </w:rPr>
      </w:pPr>
      <w:r w:rsidRPr="007F0F98">
        <w:rPr>
          <w:rFonts w:ascii="Arial" w:hAnsi="Arial" w:cs="Arial"/>
          <w:sz w:val="28"/>
          <w:szCs w:val="28"/>
        </w:rPr>
        <w:tab/>
      </w:r>
      <w:r w:rsidRPr="007F0F98">
        <w:rPr>
          <w:rFonts w:ascii="Arial" w:hAnsi="Arial" w:cs="Arial"/>
          <w:sz w:val="28"/>
          <w:szCs w:val="28"/>
        </w:rPr>
        <w:tab/>
      </w:r>
      <w:r w:rsidRPr="007F0F98">
        <w:rPr>
          <w:rFonts w:ascii="Arial" w:hAnsi="Arial" w:cs="Arial"/>
          <w:sz w:val="28"/>
          <w:szCs w:val="28"/>
        </w:rPr>
        <w:tab/>
      </w:r>
      <w:r w:rsidRPr="007F0F98">
        <w:rPr>
          <w:rFonts w:ascii="Arial" w:hAnsi="Arial" w:cs="Arial"/>
          <w:sz w:val="28"/>
          <w:szCs w:val="28"/>
        </w:rPr>
        <w:tab/>
      </w:r>
      <w:r w:rsidR="00D92512">
        <w:rPr>
          <w:rFonts w:ascii="Arial" w:hAnsi="Arial" w:cs="Arial"/>
          <w:sz w:val="28"/>
          <w:szCs w:val="28"/>
        </w:rPr>
        <w:tab/>
      </w:r>
      <w:r w:rsidR="00D92512">
        <w:rPr>
          <w:rFonts w:ascii="Arial" w:hAnsi="Arial" w:cs="Arial"/>
          <w:sz w:val="28"/>
          <w:szCs w:val="28"/>
        </w:rPr>
        <w:tab/>
      </w:r>
      <w:r w:rsidR="00D92512">
        <w:rPr>
          <w:rFonts w:ascii="Arial" w:hAnsi="Arial" w:cs="Arial"/>
          <w:sz w:val="28"/>
          <w:szCs w:val="28"/>
        </w:rPr>
        <w:tab/>
      </w:r>
      <w:r w:rsidRPr="007F0F98">
        <w:rPr>
          <w:rFonts w:ascii="Arial" w:hAnsi="Arial" w:cs="Arial"/>
          <w:sz w:val="28"/>
          <w:szCs w:val="28"/>
        </w:rPr>
        <w:t>Sincerely,</w:t>
      </w:r>
    </w:p>
    <w:p w:rsidR="007F0F98" w:rsidRPr="007F0F98" w:rsidRDefault="007F0F98" w:rsidP="00D92512">
      <w:pPr>
        <w:spacing w:after="0" w:line="240" w:lineRule="auto"/>
        <w:rPr>
          <w:rFonts w:ascii="Arial" w:hAnsi="Arial" w:cs="Arial"/>
          <w:sz w:val="28"/>
          <w:szCs w:val="28"/>
        </w:rPr>
      </w:pPr>
    </w:p>
    <w:p w:rsidR="007F0F98" w:rsidRPr="007F0F98" w:rsidRDefault="007F0F98" w:rsidP="00D92512">
      <w:pPr>
        <w:spacing w:after="0" w:line="240" w:lineRule="auto"/>
        <w:rPr>
          <w:rFonts w:ascii="Arial" w:hAnsi="Arial" w:cs="Arial"/>
          <w:sz w:val="28"/>
          <w:szCs w:val="28"/>
        </w:rPr>
      </w:pPr>
    </w:p>
    <w:p w:rsidR="007F0F98" w:rsidRPr="007F0F98" w:rsidRDefault="007F0F98" w:rsidP="00D92512">
      <w:pPr>
        <w:spacing w:after="0" w:line="240" w:lineRule="auto"/>
        <w:rPr>
          <w:rFonts w:ascii="Arial" w:hAnsi="Arial" w:cs="Arial"/>
          <w:sz w:val="28"/>
          <w:szCs w:val="28"/>
        </w:rPr>
      </w:pPr>
      <w:r w:rsidRPr="007F0F98">
        <w:rPr>
          <w:rFonts w:ascii="Arial" w:hAnsi="Arial" w:cs="Arial"/>
          <w:sz w:val="28"/>
          <w:szCs w:val="28"/>
        </w:rPr>
        <w:tab/>
      </w:r>
      <w:r w:rsidRPr="007F0F98">
        <w:rPr>
          <w:rFonts w:ascii="Arial" w:hAnsi="Arial" w:cs="Arial"/>
          <w:sz w:val="28"/>
          <w:szCs w:val="28"/>
        </w:rPr>
        <w:tab/>
      </w:r>
    </w:p>
    <w:p w:rsidR="00B40772" w:rsidRPr="007F0F98" w:rsidRDefault="004F46E2" w:rsidP="00D92512">
      <w:pPr>
        <w:spacing w:after="0" w:line="240" w:lineRule="auto"/>
        <w:rPr>
          <w:rFonts w:ascii="Arial" w:hAnsi="Arial" w:cs="Arial"/>
          <w:sz w:val="28"/>
          <w:szCs w:val="28"/>
        </w:rPr>
      </w:pPr>
      <w:r w:rsidRPr="007F0F98">
        <w:rPr>
          <w:rFonts w:ascii="Arial" w:hAnsi="Arial" w:cs="Arial"/>
          <w:sz w:val="28"/>
          <w:szCs w:val="28"/>
        </w:rPr>
        <w:t xml:space="preserve"> </w:t>
      </w:r>
    </w:p>
    <w:sectPr w:rsidR="00B40772" w:rsidRPr="007F0F98" w:rsidSect="00D92512">
      <w:head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742" w:rsidRDefault="00FA6742" w:rsidP="00346314">
      <w:pPr>
        <w:spacing w:after="0" w:line="240" w:lineRule="auto"/>
      </w:pPr>
      <w:r>
        <w:separator/>
      </w:r>
    </w:p>
  </w:endnote>
  <w:endnote w:type="continuationSeparator" w:id="0">
    <w:p w:rsidR="00FA6742" w:rsidRDefault="00FA6742" w:rsidP="00346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742" w:rsidRDefault="00FA6742" w:rsidP="00346314">
      <w:pPr>
        <w:spacing w:after="0" w:line="240" w:lineRule="auto"/>
      </w:pPr>
      <w:r>
        <w:separator/>
      </w:r>
    </w:p>
  </w:footnote>
  <w:footnote w:type="continuationSeparator" w:id="0">
    <w:p w:rsidR="00FA6742" w:rsidRDefault="00FA6742" w:rsidP="00346314">
      <w:pPr>
        <w:spacing w:after="0" w:line="240" w:lineRule="auto"/>
      </w:pPr>
      <w:r>
        <w:continuationSeparator/>
      </w:r>
    </w:p>
  </w:footnote>
  <w:footnote w:id="1">
    <w:p w:rsidR="00B26030" w:rsidRPr="00346314" w:rsidRDefault="00B26030">
      <w:pPr>
        <w:pStyle w:val="FootnoteText"/>
        <w:rPr>
          <w:sz w:val="24"/>
          <w:szCs w:val="24"/>
        </w:rPr>
      </w:pPr>
      <w:r>
        <w:rPr>
          <w:rStyle w:val="FootnoteReference"/>
        </w:rPr>
        <w:footnoteRef/>
      </w:r>
      <w:r>
        <w:t xml:space="preserve"> </w:t>
      </w:r>
      <w:r w:rsidRPr="00346314">
        <w:rPr>
          <w:rFonts w:ascii="Arial" w:hAnsi="Arial" w:cs="Arial"/>
          <w:i/>
          <w:sz w:val="24"/>
          <w:szCs w:val="24"/>
        </w:rPr>
        <w:t xml:space="preserve">Electric Power Supply Association v. Federal Energy Regulatory Commission, </w:t>
      </w:r>
      <w:r>
        <w:rPr>
          <w:rFonts w:ascii="Arial" w:hAnsi="Arial" w:cs="Arial"/>
          <w:sz w:val="24"/>
          <w:szCs w:val="24"/>
        </w:rPr>
        <w:t>Docket Nos. 11-1489, 12-1088, 12-1091 &amp; 12-1093 (May 23,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12" w:rsidRPr="00540022" w:rsidRDefault="00D92512" w:rsidP="00D92512">
    <w:pPr>
      <w:spacing w:after="0" w:line="240" w:lineRule="auto"/>
      <w:rPr>
        <w:rFonts w:ascii="Arial" w:hAnsi="Arial" w:cs="Arial"/>
      </w:rPr>
    </w:pPr>
    <w:r w:rsidRPr="00540022">
      <w:rPr>
        <w:rFonts w:ascii="Arial" w:hAnsi="Arial" w:cs="Arial"/>
      </w:rPr>
      <w:t>The Honorable Barack Obama</w:t>
    </w:r>
  </w:p>
  <w:p w:rsidR="00D92512" w:rsidRPr="00540022" w:rsidRDefault="0075087D" w:rsidP="00D92512">
    <w:pPr>
      <w:spacing w:after="0" w:line="240" w:lineRule="auto"/>
      <w:rPr>
        <w:rFonts w:ascii="Arial" w:hAnsi="Arial" w:cs="Arial"/>
      </w:rPr>
    </w:pPr>
    <w:r>
      <w:rPr>
        <w:rFonts w:ascii="Arial" w:hAnsi="Arial" w:cs="Arial"/>
      </w:rPr>
      <w:t>December 5</w:t>
    </w:r>
    <w:r w:rsidR="00D92512" w:rsidRPr="00540022">
      <w:rPr>
        <w:rFonts w:ascii="Arial" w:hAnsi="Arial" w:cs="Arial"/>
      </w:rPr>
      <w:t>, 2014</w:t>
    </w:r>
  </w:p>
  <w:p w:rsidR="00D92512" w:rsidRDefault="00FB3B70" w:rsidP="00D92512">
    <w:pPr>
      <w:pStyle w:val="Header"/>
      <w:rPr>
        <w:rFonts w:ascii="Arial" w:hAnsi="Arial" w:cs="Arial"/>
      </w:rPr>
    </w:pPr>
    <w:r>
      <w:rPr>
        <w:rFonts w:ascii="Arial" w:hAnsi="Arial" w:cs="Arial"/>
      </w:rPr>
      <w:t>Page 2</w:t>
    </w:r>
  </w:p>
  <w:p w:rsidR="00D92512" w:rsidRDefault="00D92512" w:rsidP="00D92512">
    <w:pPr>
      <w:pStyle w:val="Header"/>
      <w:rPr>
        <w:rFonts w:ascii="Arial" w:hAnsi="Arial" w:cs="Arial"/>
      </w:rPr>
    </w:pPr>
  </w:p>
  <w:p w:rsidR="00D92512" w:rsidRDefault="00D92512" w:rsidP="00D925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6E2"/>
    <w:rsid w:val="000D2FE4"/>
    <w:rsid w:val="000E3589"/>
    <w:rsid w:val="000F4EFA"/>
    <w:rsid w:val="00144482"/>
    <w:rsid w:val="001462D1"/>
    <w:rsid w:val="00147F58"/>
    <w:rsid w:val="001B367A"/>
    <w:rsid w:val="00346314"/>
    <w:rsid w:val="003804EF"/>
    <w:rsid w:val="00395F55"/>
    <w:rsid w:val="003D249D"/>
    <w:rsid w:val="003E1124"/>
    <w:rsid w:val="003E7490"/>
    <w:rsid w:val="00413ABD"/>
    <w:rsid w:val="00467748"/>
    <w:rsid w:val="004F46E2"/>
    <w:rsid w:val="00503109"/>
    <w:rsid w:val="005077D6"/>
    <w:rsid w:val="00515A0B"/>
    <w:rsid w:val="00551AB7"/>
    <w:rsid w:val="005774AA"/>
    <w:rsid w:val="00577DA5"/>
    <w:rsid w:val="005A7F90"/>
    <w:rsid w:val="00637CE0"/>
    <w:rsid w:val="00647506"/>
    <w:rsid w:val="0070599B"/>
    <w:rsid w:val="00722293"/>
    <w:rsid w:val="0075087D"/>
    <w:rsid w:val="007F0F98"/>
    <w:rsid w:val="00872FED"/>
    <w:rsid w:val="0088658B"/>
    <w:rsid w:val="008D1F9D"/>
    <w:rsid w:val="00941975"/>
    <w:rsid w:val="00984E6B"/>
    <w:rsid w:val="009E498E"/>
    <w:rsid w:val="009F314F"/>
    <w:rsid w:val="00A00DEB"/>
    <w:rsid w:val="00A568B4"/>
    <w:rsid w:val="00B26030"/>
    <w:rsid w:val="00B40772"/>
    <w:rsid w:val="00BA544C"/>
    <w:rsid w:val="00BD2FB1"/>
    <w:rsid w:val="00BF4E41"/>
    <w:rsid w:val="00C65FD5"/>
    <w:rsid w:val="00C90FFA"/>
    <w:rsid w:val="00CB5003"/>
    <w:rsid w:val="00D54EDA"/>
    <w:rsid w:val="00D92512"/>
    <w:rsid w:val="00D94704"/>
    <w:rsid w:val="00DB3140"/>
    <w:rsid w:val="00DD4639"/>
    <w:rsid w:val="00DE0136"/>
    <w:rsid w:val="00E7121D"/>
    <w:rsid w:val="00E97C94"/>
    <w:rsid w:val="00EB08DE"/>
    <w:rsid w:val="00ED76BA"/>
    <w:rsid w:val="00F959EB"/>
    <w:rsid w:val="00F964D3"/>
    <w:rsid w:val="00FA6742"/>
    <w:rsid w:val="00FB3B70"/>
    <w:rsid w:val="00FD2D06"/>
    <w:rsid w:val="00FF2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E41"/>
    <w:rPr>
      <w:rFonts w:ascii="Tahoma" w:hAnsi="Tahoma" w:cs="Tahoma"/>
      <w:sz w:val="16"/>
      <w:szCs w:val="16"/>
    </w:rPr>
  </w:style>
  <w:style w:type="character" w:styleId="CommentReference">
    <w:name w:val="annotation reference"/>
    <w:basedOn w:val="DefaultParagraphFont"/>
    <w:uiPriority w:val="99"/>
    <w:semiHidden/>
    <w:unhideWhenUsed/>
    <w:rsid w:val="00551AB7"/>
    <w:rPr>
      <w:sz w:val="16"/>
      <w:szCs w:val="16"/>
    </w:rPr>
  </w:style>
  <w:style w:type="paragraph" w:styleId="CommentText">
    <w:name w:val="annotation text"/>
    <w:basedOn w:val="Normal"/>
    <w:link w:val="CommentTextChar"/>
    <w:uiPriority w:val="99"/>
    <w:semiHidden/>
    <w:unhideWhenUsed/>
    <w:rsid w:val="00551AB7"/>
    <w:pPr>
      <w:spacing w:line="240" w:lineRule="auto"/>
    </w:pPr>
    <w:rPr>
      <w:sz w:val="20"/>
      <w:szCs w:val="20"/>
    </w:rPr>
  </w:style>
  <w:style w:type="character" w:customStyle="1" w:styleId="CommentTextChar">
    <w:name w:val="Comment Text Char"/>
    <w:basedOn w:val="DefaultParagraphFont"/>
    <w:link w:val="CommentText"/>
    <w:uiPriority w:val="99"/>
    <w:semiHidden/>
    <w:rsid w:val="00551AB7"/>
    <w:rPr>
      <w:sz w:val="20"/>
      <w:szCs w:val="20"/>
    </w:rPr>
  </w:style>
  <w:style w:type="paragraph" w:styleId="CommentSubject">
    <w:name w:val="annotation subject"/>
    <w:basedOn w:val="CommentText"/>
    <w:next w:val="CommentText"/>
    <w:link w:val="CommentSubjectChar"/>
    <w:uiPriority w:val="99"/>
    <w:semiHidden/>
    <w:unhideWhenUsed/>
    <w:rsid w:val="00551AB7"/>
    <w:rPr>
      <w:b/>
      <w:bCs/>
    </w:rPr>
  </w:style>
  <w:style w:type="character" w:customStyle="1" w:styleId="CommentSubjectChar">
    <w:name w:val="Comment Subject Char"/>
    <w:basedOn w:val="CommentTextChar"/>
    <w:link w:val="CommentSubject"/>
    <w:uiPriority w:val="99"/>
    <w:semiHidden/>
    <w:rsid w:val="00551AB7"/>
    <w:rPr>
      <w:b/>
      <w:bCs/>
      <w:sz w:val="20"/>
      <w:szCs w:val="20"/>
    </w:rPr>
  </w:style>
  <w:style w:type="paragraph" w:styleId="FootnoteText">
    <w:name w:val="footnote text"/>
    <w:basedOn w:val="Normal"/>
    <w:link w:val="FootnoteTextChar"/>
    <w:uiPriority w:val="99"/>
    <w:semiHidden/>
    <w:unhideWhenUsed/>
    <w:rsid w:val="003463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6314"/>
    <w:rPr>
      <w:sz w:val="20"/>
      <w:szCs w:val="20"/>
    </w:rPr>
  </w:style>
  <w:style w:type="character" w:styleId="FootnoteReference">
    <w:name w:val="footnote reference"/>
    <w:basedOn w:val="DefaultParagraphFont"/>
    <w:uiPriority w:val="99"/>
    <w:semiHidden/>
    <w:unhideWhenUsed/>
    <w:rsid w:val="00346314"/>
    <w:rPr>
      <w:vertAlign w:val="superscript"/>
    </w:rPr>
  </w:style>
  <w:style w:type="character" w:customStyle="1" w:styleId="apple-converted-space">
    <w:name w:val="apple-converted-space"/>
    <w:basedOn w:val="DefaultParagraphFont"/>
    <w:rsid w:val="00BD2FB1"/>
  </w:style>
  <w:style w:type="paragraph" w:styleId="Header">
    <w:name w:val="header"/>
    <w:basedOn w:val="Normal"/>
    <w:link w:val="HeaderChar"/>
    <w:uiPriority w:val="99"/>
    <w:unhideWhenUsed/>
    <w:rsid w:val="00D925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512"/>
  </w:style>
  <w:style w:type="paragraph" w:styleId="Footer">
    <w:name w:val="footer"/>
    <w:basedOn w:val="Normal"/>
    <w:link w:val="FooterChar"/>
    <w:uiPriority w:val="99"/>
    <w:unhideWhenUsed/>
    <w:rsid w:val="00D925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5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E41"/>
    <w:rPr>
      <w:rFonts w:ascii="Tahoma" w:hAnsi="Tahoma" w:cs="Tahoma"/>
      <w:sz w:val="16"/>
      <w:szCs w:val="16"/>
    </w:rPr>
  </w:style>
  <w:style w:type="character" w:styleId="CommentReference">
    <w:name w:val="annotation reference"/>
    <w:basedOn w:val="DefaultParagraphFont"/>
    <w:uiPriority w:val="99"/>
    <w:semiHidden/>
    <w:unhideWhenUsed/>
    <w:rsid w:val="00551AB7"/>
    <w:rPr>
      <w:sz w:val="16"/>
      <w:szCs w:val="16"/>
    </w:rPr>
  </w:style>
  <w:style w:type="paragraph" w:styleId="CommentText">
    <w:name w:val="annotation text"/>
    <w:basedOn w:val="Normal"/>
    <w:link w:val="CommentTextChar"/>
    <w:uiPriority w:val="99"/>
    <w:semiHidden/>
    <w:unhideWhenUsed/>
    <w:rsid w:val="00551AB7"/>
    <w:pPr>
      <w:spacing w:line="240" w:lineRule="auto"/>
    </w:pPr>
    <w:rPr>
      <w:sz w:val="20"/>
      <w:szCs w:val="20"/>
    </w:rPr>
  </w:style>
  <w:style w:type="character" w:customStyle="1" w:styleId="CommentTextChar">
    <w:name w:val="Comment Text Char"/>
    <w:basedOn w:val="DefaultParagraphFont"/>
    <w:link w:val="CommentText"/>
    <w:uiPriority w:val="99"/>
    <w:semiHidden/>
    <w:rsid w:val="00551AB7"/>
    <w:rPr>
      <w:sz w:val="20"/>
      <w:szCs w:val="20"/>
    </w:rPr>
  </w:style>
  <w:style w:type="paragraph" w:styleId="CommentSubject">
    <w:name w:val="annotation subject"/>
    <w:basedOn w:val="CommentText"/>
    <w:next w:val="CommentText"/>
    <w:link w:val="CommentSubjectChar"/>
    <w:uiPriority w:val="99"/>
    <w:semiHidden/>
    <w:unhideWhenUsed/>
    <w:rsid w:val="00551AB7"/>
    <w:rPr>
      <w:b/>
      <w:bCs/>
    </w:rPr>
  </w:style>
  <w:style w:type="character" w:customStyle="1" w:styleId="CommentSubjectChar">
    <w:name w:val="Comment Subject Char"/>
    <w:basedOn w:val="CommentTextChar"/>
    <w:link w:val="CommentSubject"/>
    <w:uiPriority w:val="99"/>
    <w:semiHidden/>
    <w:rsid w:val="00551AB7"/>
    <w:rPr>
      <w:b/>
      <w:bCs/>
      <w:sz w:val="20"/>
      <w:szCs w:val="20"/>
    </w:rPr>
  </w:style>
  <w:style w:type="paragraph" w:styleId="FootnoteText">
    <w:name w:val="footnote text"/>
    <w:basedOn w:val="Normal"/>
    <w:link w:val="FootnoteTextChar"/>
    <w:uiPriority w:val="99"/>
    <w:semiHidden/>
    <w:unhideWhenUsed/>
    <w:rsid w:val="003463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6314"/>
    <w:rPr>
      <w:sz w:val="20"/>
      <w:szCs w:val="20"/>
    </w:rPr>
  </w:style>
  <w:style w:type="character" w:styleId="FootnoteReference">
    <w:name w:val="footnote reference"/>
    <w:basedOn w:val="DefaultParagraphFont"/>
    <w:uiPriority w:val="99"/>
    <w:semiHidden/>
    <w:unhideWhenUsed/>
    <w:rsid w:val="00346314"/>
    <w:rPr>
      <w:vertAlign w:val="superscript"/>
    </w:rPr>
  </w:style>
  <w:style w:type="character" w:customStyle="1" w:styleId="apple-converted-space">
    <w:name w:val="apple-converted-space"/>
    <w:basedOn w:val="DefaultParagraphFont"/>
    <w:rsid w:val="00BD2FB1"/>
  </w:style>
  <w:style w:type="paragraph" w:styleId="Header">
    <w:name w:val="header"/>
    <w:basedOn w:val="Normal"/>
    <w:link w:val="HeaderChar"/>
    <w:uiPriority w:val="99"/>
    <w:unhideWhenUsed/>
    <w:rsid w:val="00D925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512"/>
  </w:style>
  <w:style w:type="paragraph" w:styleId="Footer">
    <w:name w:val="footer"/>
    <w:basedOn w:val="Normal"/>
    <w:link w:val="FooterChar"/>
    <w:uiPriority w:val="99"/>
    <w:unhideWhenUsed/>
    <w:rsid w:val="00D925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BA972-3A76-49D1-9663-B0213AA22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Zaltman</dc:creator>
  <cp:lastModifiedBy>Maguire, Victoria A. (GOV)</cp:lastModifiedBy>
  <cp:revision>3</cp:revision>
  <cp:lastPrinted>2014-12-05T17:07:00Z</cp:lastPrinted>
  <dcterms:created xsi:type="dcterms:W3CDTF">2014-11-17T21:50:00Z</dcterms:created>
  <dcterms:modified xsi:type="dcterms:W3CDTF">2014-12-05T18:20:00Z</dcterms:modified>
</cp:coreProperties>
</file>