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58F" w:rsidRDefault="00A5558F" w:rsidP="00A5558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ROYALL M. MACK, SR. AS CHAIR OF MIDDLESEX COMMUNITY COLLEGE BOARD OF TRUSTEES</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businessman Royall M. Mack, Sr. as Chair of the Board of Trustees at Middlesex Community College. </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Mack for his willingness to serve in this capacity and am confident that he will be a critical partner in our collective efforts to better serve our students and employers, building a stronger Commonwealth for generations to come.”</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Mr. Mack is the CEO of Ciara Enterprises, Inc., a company providing strategic plan development, tactical execution and budgeting expertise to for-profit and non-profit organizations.  Mr. Mack previously served as Corporate Officer of the Gillette Company in Boston, where he was the first African-American Corporate Officer and Vice President of Civic Affairs.  There, he led Gillette's Civic Affairs Programs worldwide, overseeing programs that impacted 20 million people in diverse markets. Mr. Mack serves on numerous boards and community organizations including The American Red Cross Blood Services </w:t>
      </w:r>
      <w:proofErr w:type="gramStart"/>
      <w:r>
        <w:rPr>
          <w:rFonts w:ascii="Arial" w:hAnsi="Arial" w:cs="Arial"/>
          <w:color w:val="222222"/>
          <w:sz w:val="20"/>
          <w:szCs w:val="20"/>
        </w:rPr>
        <w:t>Division,</w:t>
      </w:r>
      <w:proofErr w:type="gramEnd"/>
      <w:r>
        <w:rPr>
          <w:rFonts w:ascii="Arial" w:hAnsi="Arial" w:cs="Arial"/>
          <w:color w:val="222222"/>
          <w:sz w:val="20"/>
          <w:szCs w:val="20"/>
        </w:rPr>
        <w:t xml:space="preserve"> Bridge Over Troubled Waters, Inc., the Y.M.C.A. of Merrimack Valley, and the National Urban League Black Executive Exchange Program, among others.  He earned a Bachelor of Science degree from North Carolina Agricultural &amp; Technical State University, and graduated first in his class from Harvard University's Advanced Management Program. Mr. Mack has served as a member of the Board of Trustees at Middlesex Community College for over seven years and </w:t>
      </w:r>
      <w:proofErr w:type="gramStart"/>
      <w:r>
        <w:rPr>
          <w:rFonts w:ascii="Arial" w:hAnsi="Arial" w:cs="Arial"/>
          <w:color w:val="222222"/>
          <w:sz w:val="20"/>
          <w:szCs w:val="20"/>
        </w:rPr>
        <w:t>is filling the chairmanship previously held by William Chemelli</w:t>
      </w:r>
      <w:proofErr w:type="gramEnd"/>
      <w:r>
        <w:rPr>
          <w:rFonts w:ascii="Arial" w:hAnsi="Arial" w:cs="Arial"/>
          <w:color w:val="222222"/>
          <w:sz w:val="20"/>
          <w:szCs w:val="20"/>
        </w:rPr>
        <w:t>.</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workforce needs of the future will require more than intellectual training. Emotional, physical, ethical, moral and social education make up the total education experience,” said Mr. Mack. “I look forward to working with President Cowan, the entire Middlesex Community College Board of Trustees, faculty and staff to continue that work of developing the workforce of the future.”</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“Royall has already made significant contributions to the college through his board participation, and especially through his commitment to workforce development, not just in the Merrimack Valley, but through the work he has done with the Merrimack Valley Partners for Progress group, working to collaborate with both Middlesex and Northern Essex Community College to help educate businesses on the vital role that community colleges can play in helping to train their workforces,” said Middlesex Community College President Carole Cowan. </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President Cowan also lauded the work of outgoing chairman William Chemelli.</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distinguished alumnus of Middlesex, Bill always brought not just a knowledge of our community to the table, but an unparalleled dedication to our students as well,” said President Cowan.  “He was a steadfast supporter of our students and their successes, and was always proud to tell everyone that he wasn’t just a trustee of the college, but one of its proudest graduates.”</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Middlesex Community College received $251,000 to enhance tutoring for at risk students and to increase work force alignment activity on campus.</w:t>
      </w:r>
    </w:p>
    <w:p w:rsidR="00A5558F" w:rsidRDefault="00A5558F" w:rsidP="00A555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CC4427" w:rsidRDefault="00A5558F"/>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5558F"/>
    <w:rsid w:val="00A5558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A5558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A5558F"/>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A5558F"/>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A5558F"/>
  </w:style>
  <w:style w:type="character" w:styleId="Hyperlink">
    <w:name w:val="Hyperlink"/>
    <w:basedOn w:val="DefaultParagraphFont"/>
    <w:uiPriority w:val="99"/>
    <w:semiHidden/>
    <w:unhideWhenUsed/>
    <w:rsid w:val="00A5558F"/>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691</Words>
  <Characters>3941</Characters>
  <Application>Microsoft Macintosh Word</Application>
  <DocSecurity>0</DocSecurity>
  <Lines>32</Lines>
  <Paragraphs>7</Paragraphs>
  <ScaleCrop>false</ScaleCrop>
  <Company>American Polyfilm, Inc.</Company>
  <LinksUpToDate>false</LinksUpToDate>
  <CharactersWithSpaces>4839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2013-07-26T20:33:00Z</dcterms:created>
  <dcterms:modified xsi:type="dcterms:W3CDTF">2013-07-26T20:33:00Z</dcterms:modified>
</cp:coreProperties>
</file>