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2CBF8B" w14:textId="77777777" w:rsidR="000F4308" w:rsidRDefault="000F4308" w:rsidP="000F4308">
      <w:pPr>
        <w:jc w:val="center"/>
        <w:rPr>
          <w:sz w:val="28"/>
        </w:rPr>
      </w:pPr>
      <w:r>
        <w:rPr>
          <w:sz w:val="28"/>
        </w:rPr>
        <w:t>EXAMPLE: Health Care</w:t>
      </w:r>
    </w:p>
    <w:p w14:paraId="30BD12E9" w14:textId="77777777" w:rsidR="000F4308" w:rsidRDefault="000F4308" w:rsidP="000F4308">
      <w:pPr>
        <w:rPr>
          <w:sz w:val="28"/>
        </w:rPr>
      </w:pPr>
    </w:p>
    <w:p w14:paraId="608B3F32" w14:textId="77777777" w:rsidR="000F4308" w:rsidRDefault="00E51A1E" w:rsidP="000F4308">
      <w:pPr>
        <w:rPr>
          <w:b/>
          <w:sz w:val="24"/>
        </w:rPr>
      </w:pPr>
      <w:r>
        <w:rPr>
          <w:b/>
          <w:sz w:val="24"/>
        </w:rPr>
        <w:t>Three sections, Health Care Law Implementation (subsection is cost containment not concerning the cost-containment law)</w:t>
      </w:r>
      <w:r w:rsidR="007B4AA0">
        <w:rPr>
          <w:b/>
          <w:sz w:val="24"/>
        </w:rPr>
        <w:t xml:space="preserve"> and Cost-containment law</w:t>
      </w:r>
      <w:bookmarkStart w:id="0" w:name="_GoBack"/>
      <w:bookmarkEnd w:id="0"/>
    </w:p>
    <w:p w14:paraId="5904571A" w14:textId="77777777" w:rsidR="00E51A1E" w:rsidRDefault="00E51A1E" w:rsidP="000F4308">
      <w:pPr>
        <w:rPr>
          <w:sz w:val="24"/>
        </w:rPr>
      </w:pPr>
    </w:p>
    <w:p w14:paraId="168E568A" w14:textId="77777777" w:rsidR="00DF4257" w:rsidRDefault="000F4308" w:rsidP="000F4308">
      <w:pPr>
        <w:rPr>
          <w:b/>
          <w:sz w:val="24"/>
        </w:rPr>
      </w:pPr>
      <w:r>
        <w:rPr>
          <w:b/>
          <w:sz w:val="24"/>
        </w:rPr>
        <w:t>Chronology of Major Events</w:t>
      </w:r>
    </w:p>
    <w:p w14:paraId="6D9ABAA8" w14:textId="77777777" w:rsidR="00DF4257" w:rsidRDefault="00DF4257" w:rsidP="00DF425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Implementation of Health Care Law (2007-2013)</w:t>
      </w:r>
    </w:p>
    <w:p w14:paraId="63F7A6A8" w14:textId="77777777" w:rsidR="00DF4257" w:rsidRDefault="00DF4257" w:rsidP="00DF425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Cost Containment Law (2011-2012)</w:t>
      </w:r>
    </w:p>
    <w:p w14:paraId="2EC15CF7" w14:textId="77777777" w:rsidR="000F4308" w:rsidRPr="00DF4257" w:rsidRDefault="00DF4257" w:rsidP="00DF4257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Connector 2.0 and becoming aligned with ACA</w:t>
      </w:r>
    </w:p>
    <w:p w14:paraId="4B1832B7" w14:textId="77777777" w:rsidR="000F4308" w:rsidRDefault="000F4308" w:rsidP="000F4308">
      <w:pPr>
        <w:rPr>
          <w:b/>
          <w:sz w:val="24"/>
        </w:rPr>
      </w:pPr>
    </w:p>
    <w:p w14:paraId="7A5E7F27" w14:textId="77777777" w:rsidR="000F4308" w:rsidRPr="000F4308" w:rsidRDefault="000F4308" w:rsidP="000F4308">
      <w:pPr>
        <w:rPr>
          <w:b/>
          <w:sz w:val="24"/>
        </w:rPr>
      </w:pPr>
      <w:r>
        <w:rPr>
          <w:b/>
          <w:sz w:val="24"/>
        </w:rPr>
        <w:t>Results</w:t>
      </w:r>
    </w:p>
    <w:p w14:paraId="1640F1DB" w14:textId="77777777" w:rsidR="002441A1" w:rsidRDefault="00DA13CC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98.1% of Massachusetts’ r</w:t>
      </w:r>
      <w:r w:rsidR="006B1B20">
        <w:rPr>
          <w:sz w:val="24"/>
        </w:rPr>
        <w:t>esidents have health insurance, the highest rate in the country and far exceeding the national average of 83.7%</w:t>
      </w:r>
      <w:r w:rsidR="006B1B20">
        <w:rPr>
          <w:rStyle w:val="FootnoteReference"/>
          <w:sz w:val="24"/>
        </w:rPr>
        <w:footnoteReference w:id="1"/>
      </w:r>
      <w:r w:rsidR="006B1B20">
        <w:rPr>
          <w:sz w:val="24"/>
        </w:rPr>
        <w:t>. A</w:t>
      </w:r>
      <w:r>
        <w:rPr>
          <w:sz w:val="24"/>
        </w:rPr>
        <w:t>round 440,000 peop</w:t>
      </w:r>
      <w:r w:rsidR="000F6242">
        <w:rPr>
          <w:sz w:val="24"/>
        </w:rPr>
        <w:t>le are newly insured since 2006</w:t>
      </w:r>
      <w:r>
        <w:rPr>
          <w:sz w:val="24"/>
        </w:rPr>
        <w:t>, including 99.8% of children</w:t>
      </w:r>
      <w:r>
        <w:rPr>
          <w:rStyle w:val="FootnoteReference"/>
          <w:sz w:val="24"/>
        </w:rPr>
        <w:footnoteReference w:id="2"/>
      </w:r>
      <w:r>
        <w:rPr>
          <w:sz w:val="24"/>
        </w:rPr>
        <w:t xml:space="preserve"> and 99.6% of seniors</w:t>
      </w:r>
      <w:r>
        <w:rPr>
          <w:rStyle w:val="FootnoteReference"/>
          <w:sz w:val="24"/>
        </w:rPr>
        <w:footnoteReference w:id="3"/>
      </w:r>
      <w:r>
        <w:rPr>
          <w:sz w:val="24"/>
        </w:rPr>
        <w:t>.</w:t>
      </w:r>
    </w:p>
    <w:p w14:paraId="548B2D9B" w14:textId="77777777" w:rsidR="00A77699" w:rsidRDefault="00A77699" w:rsidP="002441A1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Low-income residents have demonstrated the most dramatic income-related gains in coverage under health reform</w:t>
      </w:r>
      <w:r w:rsidR="006B1B20">
        <w:rPr>
          <w:sz w:val="24"/>
        </w:rPr>
        <w:t>. Additionally, racial and ethnic disparities in access to and use of care have decreased significantly since reform</w:t>
      </w:r>
      <w:r>
        <w:rPr>
          <w:rStyle w:val="FootnoteReference"/>
          <w:sz w:val="24"/>
        </w:rPr>
        <w:footnoteReference w:id="4"/>
      </w:r>
      <w:r>
        <w:rPr>
          <w:sz w:val="24"/>
        </w:rPr>
        <w:t>.</w:t>
      </w:r>
    </w:p>
    <w:p w14:paraId="7A618559" w14:textId="77777777" w:rsidR="00DA13CC" w:rsidRDefault="00DA13CC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The percentage of businesses offering insurance to their</w:t>
      </w:r>
      <w:r w:rsidR="0084781C">
        <w:rPr>
          <w:sz w:val="24"/>
        </w:rPr>
        <w:t xml:space="preserve"> employees has increased from 70% in 2005 </w:t>
      </w:r>
      <w:r>
        <w:rPr>
          <w:sz w:val="24"/>
        </w:rPr>
        <w:t>to 77% in 2010</w:t>
      </w:r>
      <w:r w:rsidR="006B1B20">
        <w:rPr>
          <w:sz w:val="24"/>
        </w:rPr>
        <w:t>. Additionally, since reform, the percent of Massachusetts’ working age adults with employer-sponsored coverage has grown</w:t>
      </w:r>
      <w:r>
        <w:rPr>
          <w:rStyle w:val="FootnoteReference"/>
          <w:sz w:val="24"/>
        </w:rPr>
        <w:footnoteReference w:id="5"/>
      </w:r>
      <w:r>
        <w:rPr>
          <w:sz w:val="24"/>
        </w:rPr>
        <w:t>.</w:t>
      </w:r>
      <w:r w:rsidR="006B1B20">
        <w:rPr>
          <w:sz w:val="24"/>
        </w:rPr>
        <w:t xml:space="preserve"> </w:t>
      </w:r>
    </w:p>
    <w:p w14:paraId="0A4592B5" w14:textId="77777777" w:rsidR="0084781C" w:rsidRDefault="0084781C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As of 2008, 92% of Massachusetts residents</w:t>
      </w:r>
      <w:r w:rsidR="00A77699">
        <w:rPr>
          <w:sz w:val="24"/>
        </w:rPr>
        <w:t xml:space="preserve"> say they have access to s</w:t>
      </w:r>
      <w:r>
        <w:rPr>
          <w:sz w:val="24"/>
        </w:rPr>
        <w:t>omeone they consider a primary care provider. Additionally, only 5% of residents said that there was a time in the past year that they needed medical care, treatment or tests that they did not receive</w:t>
      </w:r>
      <w:r>
        <w:rPr>
          <w:rStyle w:val="FootnoteReference"/>
          <w:sz w:val="24"/>
        </w:rPr>
        <w:footnoteReference w:id="6"/>
      </w:r>
      <w:r>
        <w:rPr>
          <w:sz w:val="24"/>
        </w:rPr>
        <w:t>.</w:t>
      </w:r>
    </w:p>
    <w:p w14:paraId="2A19E878" w14:textId="77777777" w:rsidR="00B337D2" w:rsidRDefault="00A77699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99% of tax filers required to file information on their health insurance status complied with the filing requirement</w:t>
      </w:r>
      <w:r w:rsidR="006159E4">
        <w:rPr>
          <w:rStyle w:val="FootnoteReference"/>
          <w:sz w:val="24"/>
        </w:rPr>
        <w:footnoteReference w:id="7"/>
      </w:r>
      <w:r w:rsidR="006159E4">
        <w:rPr>
          <w:sz w:val="24"/>
        </w:rPr>
        <w:t>.</w:t>
      </w:r>
    </w:p>
    <w:p w14:paraId="3EF81EB5" w14:textId="77777777" w:rsidR="001B4D0E" w:rsidRDefault="00B337D2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Under reform, unmet needs due to cost fell between 30 and 40 percent among low-income residents and residents with chronic health conditions</w:t>
      </w:r>
      <w:r>
        <w:rPr>
          <w:rStyle w:val="FootnoteReference"/>
          <w:sz w:val="24"/>
        </w:rPr>
        <w:footnoteReference w:id="8"/>
      </w:r>
      <w:r>
        <w:rPr>
          <w:sz w:val="24"/>
        </w:rPr>
        <w:t>.</w:t>
      </w:r>
    </w:p>
    <w:p w14:paraId="4FBEDACC" w14:textId="77777777" w:rsidR="00592081" w:rsidRDefault="001B4D0E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66% of adults in Massachusetts support health reform and 52% of employers believe that reform has been good for Massachusetts. 75% of physicians believe reform should be continued and 88% believe reform improved, or did not affect, care or quality of care.</w:t>
      </w:r>
      <w:r>
        <w:rPr>
          <w:rStyle w:val="FootnoteReference"/>
          <w:sz w:val="24"/>
        </w:rPr>
        <w:footnoteReference w:id="9"/>
      </w:r>
    </w:p>
    <w:p w14:paraId="67DCA42A" w14:textId="77777777" w:rsidR="000F4308" w:rsidRPr="00DA13CC" w:rsidRDefault="00592081" w:rsidP="00DA13CC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Since the inception of the program in 2006, the average annual rate of increase in the capitation rate per covered person has been less than 2%</w:t>
      </w:r>
      <w:r>
        <w:rPr>
          <w:rStyle w:val="FootnoteReference"/>
          <w:sz w:val="24"/>
        </w:rPr>
        <w:footnoteReference w:id="10"/>
      </w:r>
      <w:r>
        <w:rPr>
          <w:sz w:val="24"/>
        </w:rPr>
        <w:t>.</w:t>
      </w:r>
    </w:p>
    <w:p w14:paraId="1692DA38" w14:textId="77777777" w:rsidR="00A77699" w:rsidRDefault="00A77699" w:rsidP="000F4308">
      <w:pPr>
        <w:rPr>
          <w:sz w:val="24"/>
        </w:rPr>
      </w:pPr>
    </w:p>
    <w:p w14:paraId="1ACA4C98" w14:textId="77777777" w:rsidR="00A77699" w:rsidRDefault="00A77699" w:rsidP="000F4308">
      <w:pPr>
        <w:rPr>
          <w:sz w:val="24"/>
        </w:rPr>
      </w:pPr>
    </w:p>
    <w:p w14:paraId="5DE92A2D" w14:textId="77777777" w:rsidR="00A77699" w:rsidRDefault="00D16DDB" w:rsidP="000F4308">
      <w:pPr>
        <w:rPr>
          <w:sz w:val="24"/>
        </w:rPr>
      </w:pPr>
      <w:r>
        <w:rPr>
          <w:sz w:val="24"/>
        </w:rPr>
        <w:t xml:space="preserve">NEXT STEP IS ADDING IN CHRONOLOGY? GOING THROUGH PRESS RELEASES AND ADDING THINGS AND MAKING A TIMELINE? MIGHT HAVE TO SPLIT UP THE DIFFERENT HEALTHCARE SECTIONS. </w:t>
      </w:r>
      <w:proofErr w:type="gramStart"/>
      <w:r>
        <w:rPr>
          <w:sz w:val="24"/>
        </w:rPr>
        <w:t>ALSO ADDING ACCOMPLISHMENTS THAT ARE NOT STATISTICAL?</w:t>
      </w:r>
      <w:proofErr w:type="gramEnd"/>
      <w:r>
        <w:rPr>
          <w:sz w:val="24"/>
        </w:rPr>
        <w:t xml:space="preserve"> (EX: CREATED HEALTH CARE CONNECTOR, CREATED GIC, ETC)</w:t>
      </w:r>
    </w:p>
    <w:p w14:paraId="5503DAB6" w14:textId="77777777" w:rsidR="00A77699" w:rsidRDefault="00A77699" w:rsidP="000F4308">
      <w:pPr>
        <w:rPr>
          <w:sz w:val="24"/>
        </w:rPr>
      </w:pPr>
    </w:p>
    <w:p w14:paraId="0FEA5435" w14:textId="77777777" w:rsidR="00A77699" w:rsidRDefault="00A77699" w:rsidP="000F4308">
      <w:pPr>
        <w:rPr>
          <w:sz w:val="24"/>
        </w:rPr>
      </w:pPr>
    </w:p>
    <w:p w14:paraId="2BAD31CC" w14:textId="77777777" w:rsidR="00A77699" w:rsidRDefault="00A77699" w:rsidP="000F4308">
      <w:pPr>
        <w:rPr>
          <w:sz w:val="24"/>
        </w:rPr>
      </w:pPr>
    </w:p>
    <w:p w14:paraId="2E5C2FF5" w14:textId="77777777" w:rsidR="00A77699" w:rsidRDefault="00A77699" w:rsidP="000F4308">
      <w:pPr>
        <w:rPr>
          <w:sz w:val="24"/>
        </w:rPr>
      </w:pPr>
    </w:p>
    <w:p w14:paraId="21A8A378" w14:textId="77777777" w:rsidR="00A77699" w:rsidRDefault="00A77699" w:rsidP="000F4308">
      <w:pPr>
        <w:rPr>
          <w:sz w:val="24"/>
        </w:rPr>
      </w:pPr>
    </w:p>
    <w:p w14:paraId="5D9407C9" w14:textId="77777777" w:rsidR="00A77699" w:rsidRDefault="00A77699" w:rsidP="000F4308">
      <w:pPr>
        <w:rPr>
          <w:sz w:val="24"/>
        </w:rPr>
      </w:pPr>
    </w:p>
    <w:p w14:paraId="12FB9804" w14:textId="77777777" w:rsidR="00A77699" w:rsidRDefault="00A77699" w:rsidP="000F4308">
      <w:pPr>
        <w:rPr>
          <w:sz w:val="24"/>
        </w:rPr>
      </w:pPr>
    </w:p>
    <w:p w14:paraId="59039DCE" w14:textId="77777777" w:rsidR="000F4308" w:rsidRPr="000F4308" w:rsidRDefault="000F4308" w:rsidP="000F4308">
      <w:pPr>
        <w:rPr>
          <w:sz w:val="24"/>
        </w:rPr>
      </w:pPr>
    </w:p>
    <w:sectPr w:rsidR="000F4308" w:rsidRPr="000F4308" w:rsidSect="000F4308">
      <w:headerReference w:type="default" r:id="rId9"/>
      <w:pgSz w:w="12240" w:h="15840"/>
      <w:pgMar w:top="1440" w:right="1440" w:bottom="1440" w:left="1440" w:header="274" w:footer="144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E5FC2B" w14:textId="77777777" w:rsidR="007B4AA0" w:rsidRDefault="007B4AA0">
      <w:r>
        <w:separator/>
      </w:r>
    </w:p>
  </w:endnote>
  <w:endnote w:type="continuationSeparator" w:id="0">
    <w:p w14:paraId="3134A0EB" w14:textId="77777777" w:rsidR="007B4AA0" w:rsidRDefault="007B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C9C531" w14:textId="77777777" w:rsidR="007B4AA0" w:rsidRDefault="007B4AA0">
      <w:r>
        <w:separator/>
      </w:r>
    </w:p>
  </w:footnote>
  <w:footnote w:type="continuationSeparator" w:id="0">
    <w:p w14:paraId="523AC7A4" w14:textId="77777777" w:rsidR="007B4AA0" w:rsidRDefault="007B4AA0">
      <w:r>
        <w:continuationSeparator/>
      </w:r>
    </w:p>
  </w:footnote>
  <w:footnote w:id="1">
    <w:p w14:paraId="7588D8A0" w14:textId="77777777" w:rsidR="007B4AA0" w:rsidRDefault="007B4AA0" w:rsidP="006B1B20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(9)</w:t>
      </w:r>
    </w:p>
  </w:footnote>
  <w:footnote w:id="2">
    <w:p w14:paraId="1DEB775A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Strategic Plan In Brief (3)</w:t>
      </w:r>
    </w:p>
  </w:footnote>
  <w:footnote w:id="3">
    <w:p w14:paraId="6D4E69AC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10 Facts </w:t>
      </w:r>
    </w:p>
  </w:footnote>
  <w:footnote w:id="4">
    <w:p w14:paraId="7438CB3D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(11, 23)</w:t>
      </w:r>
    </w:p>
  </w:footnote>
  <w:footnote w:id="5">
    <w:p w14:paraId="41D9E8C2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(17, 20)</w:t>
      </w:r>
    </w:p>
  </w:footnote>
  <w:footnote w:id="6">
    <w:p w14:paraId="5FC32F38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Health Reform Facts and Figures (4)</w:t>
      </w:r>
    </w:p>
  </w:footnote>
  <w:footnote w:id="7">
    <w:p w14:paraId="5DF761E4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(13)</w:t>
      </w:r>
    </w:p>
  </w:footnote>
  <w:footnote w:id="8">
    <w:p w14:paraId="76734CE7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(25)</w:t>
      </w:r>
    </w:p>
  </w:footnote>
  <w:footnote w:id="9">
    <w:p w14:paraId="405A3B65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Health Reform in Massachusetts: Assessing the Results (32, 34, &amp; 35)</w:t>
      </w:r>
    </w:p>
  </w:footnote>
  <w:footnote w:id="10">
    <w:p w14:paraId="60A566BC" w14:textId="77777777" w:rsidR="007B4AA0" w:rsidRDefault="007B4AA0">
      <w:pPr>
        <w:pStyle w:val="FootnoteText"/>
      </w:pPr>
      <w:r>
        <w:rPr>
          <w:rStyle w:val="FootnoteReference"/>
        </w:rPr>
        <w:footnoteRef/>
      </w:r>
      <w:r>
        <w:t xml:space="preserve"> Health Reform Facts and Figures (4)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C4EA8" w14:textId="77777777" w:rsidR="007B4AA0" w:rsidRDefault="007B4AA0">
    <w:pPr>
      <w:pStyle w:val="Header"/>
    </w:pPr>
    <w:r>
      <w:t>Governor’s Legacy Project Sample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C26AC"/>
    <w:multiLevelType w:val="hybridMultilevel"/>
    <w:tmpl w:val="84FE7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447685"/>
    <w:multiLevelType w:val="hybridMultilevel"/>
    <w:tmpl w:val="530EC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308"/>
    <w:rsid w:val="000F4308"/>
    <w:rsid w:val="000F6242"/>
    <w:rsid w:val="001B4D0E"/>
    <w:rsid w:val="002441A1"/>
    <w:rsid w:val="00592081"/>
    <w:rsid w:val="006159E4"/>
    <w:rsid w:val="006B1B20"/>
    <w:rsid w:val="007B4AA0"/>
    <w:rsid w:val="0084781C"/>
    <w:rsid w:val="008A637D"/>
    <w:rsid w:val="00A77699"/>
    <w:rsid w:val="00B337D2"/>
    <w:rsid w:val="00C806EA"/>
    <w:rsid w:val="00D16DDB"/>
    <w:rsid w:val="00DA13CC"/>
    <w:rsid w:val="00DF4257"/>
    <w:rsid w:val="00E51A1E"/>
    <w:rsid w:val="00E73F3A"/>
    <w:rsid w:val="00F3749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236E88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A2"/>
    <w:rPr>
      <w:rFonts w:ascii="Times" w:hAnsi="Times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3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4308"/>
    <w:rPr>
      <w:rFonts w:ascii="Times" w:hAnsi="Times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F43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4308"/>
    <w:rPr>
      <w:rFonts w:ascii="Times" w:hAnsi="Times"/>
      <w:szCs w:val="24"/>
    </w:rPr>
  </w:style>
  <w:style w:type="paragraph" w:styleId="ListParagraph">
    <w:name w:val="List Paragraph"/>
    <w:basedOn w:val="Normal"/>
    <w:uiPriority w:val="34"/>
    <w:qFormat/>
    <w:rsid w:val="00DF425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DA13CC"/>
    <w:rPr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A13CC"/>
    <w:rPr>
      <w:rFonts w:ascii="Times" w:hAnsi="Times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DA13CC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A2"/>
    <w:rPr>
      <w:rFonts w:ascii="Times" w:hAnsi="Times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43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4308"/>
    <w:rPr>
      <w:rFonts w:ascii="Times" w:hAnsi="Times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F43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F4308"/>
    <w:rPr>
      <w:rFonts w:ascii="Times" w:hAnsi="Times"/>
      <w:szCs w:val="24"/>
    </w:rPr>
  </w:style>
  <w:style w:type="paragraph" w:styleId="ListParagraph">
    <w:name w:val="List Paragraph"/>
    <w:basedOn w:val="Normal"/>
    <w:uiPriority w:val="34"/>
    <w:qFormat/>
    <w:rsid w:val="00DF425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DA13CC"/>
    <w:rPr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A13CC"/>
    <w:rPr>
      <w:rFonts w:ascii="Times" w:hAnsi="Times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DA13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1EFC3-48BD-0E42-AAC8-C4F46D0A2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336</Words>
  <Characters>1917</Characters>
  <Application>Microsoft Macintosh Word</Application>
  <DocSecurity>0</DocSecurity>
  <Lines>15</Lines>
  <Paragraphs>4</Paragraphs>
  <ScaleCrop>false</ScaleCrop>
  <Company>American Polyfilm, Inc.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Cassella</dc:creator>
  <cp:keywords/>
  <cp:lastModifiedBy>Roy Loewenstein</cp:lastModifiedBy>
  <cp:revision>3</cp:revision>
  <dcterms:created xsi:type="dcterms:W3CDTF">2013-07-09T17:30:00Z</dcterms:created>
  <dcterms:modified xsi:type="dcterms:W3CDTF">2013-07-11T05:44:00Z</dcterms:modified>
</cp:coreProperties>
</file>