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F55" w:rsidRPr="00B17F55" w:rsidRDefault="00B17F55" w:rsidP="005D0B28">
      <w:pPr>
        <w:autoSpaceDE w:val="0"/>
        <w:autoSpaceDN w:val="0"/>
        <w:adjustRightInd w:val="0"/>
        <w:spacing w:line="264" w:lineRule="auto"/>
        <w:jc w:val="center"/>
        <w:rPr>
          <w:rFonts w:asciiTheme="minorHAnsi" w:hAnsiTheme="minorHAnsi" w:cs="Garamond"/>
          <w:sz w:val="22"/>
          <w:szCs w:val="22"/>
        </w:rPr>
      </w:pPr>
      <w:bookmarkStart w:id="0" w:name="_GoBack"/>
      <w:bookmarkEnd w:id="0"/>
    </w:p>
    <w:p w:rsidR="00B41123" w:rsidRPr="00B17F55" w:rsidRDefault="00BD6C87" w:rsidP="005D0B28">
      <w:pPr>
        <w:autoSpaceDE w:val="0"/>
        <w:autoSpaceDN w:val="0"/>
        <w:adjustRightInd w:val="0"/>
        <w:spacing w:line="264" w:lineRule="auto"/>
        <w:jc w:val="center"/>
        <w:rPr>
          <w:rFonts w:asciiTheme="minorHAnsi" w:hAnsiTheme="minorHAnsi" w:cs="Garamond"/>
          <w:b/>
          <w:sz w:val="22"/>
          <w:szCs w:val="22"/>
        </w:rPr>
      </w:pPr>
      <w:r w:rsidRPr="00B17F55">
        <w:rPr>
          <w:rFonts w:asciiTheme="minorHAnsi" w:hAnsiTheme="minorHAnsi" w:cs="Garamond"/>
          <w:b/>
          <w:sz w:val="22"/>
          <w:szCs w:val="22"/>
        </w:rPr>
        <w:t>CZM Briefing:</w:t>
      </w:r>
      <w:r w:rsidR="00C07ACE" w:rsidRPr="00B17F55">
        <w:rPr>
          <w:rFonts w:asciiTheme="minorHAnsi" w:hAnsiTheme="minorHAnsi" w:cs="Garamond"/>
          <w:b/>
          <w:sz w:val="22"/>
          <w:szCs w:val="22"/>
        </w:rPr>
        <w:t xml:space="preserve"> </w:t>
      </w:r>
    </w:p>
    <w:p w:rsidR="00FD7BBD" w:rsidRPr="00B17F55" w:rsidRDefault="00033A5B" w:rsidP="005D0B28">
      <w:pPr>
        <w:autoSpaceDE w:val="0"/>
        <w:autoSpaceDN w:val="0"/>
        <w:adjustRightInd w:val="0"/>
        <w:spacing w:line="264" w:lineRule="auto"/>
        <w:jc w:val="center"/>
        <w:rPr>
          <w:rFonts w:asciiTheme="minorHAnsi" w:hAnsiTheme="minorHAnsi" w:cs="Garamond"/>
          <w:b/>
          <w:sz w:val="22"/>
          <w:szCs w:val="22"/>
        </w:rPr>
      </w:pPr>
      <w:r w:rsidRPr="00B17F55">
        <w:rPr>
          <w:rFonts w:asciiTheme="minorHAnsi" w:hAnsiTheme="minorHAnsi" w:cs="Garamond"/>
          <w:b/>
          <w:sz w:val="22"/>
          <w:szCs w:val="22"/>
        </w:rPr>
        <w:t xml:space="preserve">Finalizing </w:t>
      </w:r>
      <w:r w:rsidR="00C07ACE" w:rsidRPr="00B17F55">
        <w:rPr>
          <w:rFonts w:asciiTheme="minorHAnsi" w:hAnsiTheme="minorHAnsi" w:cs="Garamond"/>
          <w:b/>
          <w:sz w:val="22"/>
          <w:szCs w:val="22"/>
        </w:rPr>
        <w:t xml:space="preserve">Ocean </w:t>
      </w:r>
      <w:r w:rsidRPr="00B17F55">
        <w:rPr>
          <w:rFonts w:asciiTheme="minorHAnsi" w:hAnsiTheme="minorHAnsi" w:cs="Garamond"/>
          <w:b/>
          <w:sz w:val="22"/>
          <w:szCs w:val="22"/>
        </w:rPr>
        <w:t>Plan - 12/10</w:t>
      </w:r>
      <w:r w:rsidR="00FD7BBD" w:rsidRPr="00B17F55">
        <w:rPr>
          <w:rFonts w:asciiTheme="minorHAnsi" w:hAnsiTheme="minorHAnsi" w:cs="Garamond"/>
          <w:b/>
          <w:sz w:val="22"/>
          <w:szCs w:val="22"/>
        </w:rPr>
        <w:t>/14</w:t>
      </w:r>
    </w:p>
    <w:p w:rsidR="0051670C" w:rsidRPr="00B17F55" w:rsidRDefault="00FE18CF" w:rsidP="005D0B28">
      <w:pPr>
        <w:spacing w:line="264" w:lineRule="auto"/>
        <w:rPr>
          <w:rFonts w:asciiTheme="minorHAnsi" w:hAnsiTheme="minorHAnsi" w:cstheme="minorHAnsi"/>
          <w:b/>
          <w:sz w:val="22"/>
          <w:szCs w:val="22"/>
          <w:u w:val="single"/>
        </w:rPr>
      </w:pPr>
      <w:r>
        <w:rPr>
          <w:rFonts w:asciiTheme="minorHAnsi" w:hAnsiTheme="minorHAnsi" w:cstheme="minorHAnsi"/>
          <w:b/>
          <w:noProof/>
          <w:sz w:val="22"/>
          <w:szCs w:val="22"/>
          <w:u w:val="single"/>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97790</wp:posOffset>
                </wp:positionV>
                <wp:extent cx="5943600" cy="0"/>
                <wp:effectExtent l="9525" t="12065" r="9525"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0;margin-top:7.7pt;width:468pt;height:0;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mD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">
                <w10:wrap anchorx="margin"/>
              </v:shape>
            </w:pict>
          </mc:Fallback>
        </mc:AlternateContent>
      </w:r>
    </w:p>
    <w:p w:rsidR="00C07ACE" w:rsidRPr="00B17F55" w:rsidRDefault="00033A5B" w:rsidP="00957FFE">
      <w:pPr>
        <w:spacing w:after="120" w:line="264" w:lineRule="auto"/>
        <w:rPr>
          <w:rFonts w:asciiTheme="minorHAnsi" w:hAnsiTheme="minorHAnsi" w:cstheme="minorHAnsi"/>
          <w:b/>
          <w:sz w:val="22"/>
          <w:szCs w:val="22"/>
        </w:rPr>
      </w:pPr>
      <w:r w:rsidRPr="00B17F55">
        <w:rPr>
          <w:rFonts w:asciiTheme="minorHAnsi" w:hAnsiTheme="minorHAnsi" w:cstheme="minorHAnsi"/>
          <w:b/>
          <w:sz w:val="22"/>
          <w:szCs w:val="22"/>
        </w:rPr>
        <w:t>Public comment on Draft Ocean Plan: top issues for consideration</w:t>
      </w:r>
    </w:p>
    <w:p w:rsidR="007977F1" w:rsidRPr="00B17F55" w:rsidRDefault="00033A5B" w:rsidP="005D0B28">
      <w:pPr>
        <w:pStyle w:val="ListParagraph"/>
        <w:numPr>
          <w:ilvl w:val="0"/>
          <w:numId w:val="19"/>
        </w:numPr>
        <w:spacing w:after="0" w:line="264" w:lineRule="auto"/>
        <w:contextualSpacing w:val="0"/>
        <w:rPr>
          <w:rFonts w:cstheme="minorHAnsi"/>
        </w:rPr>
      </w:pPr>
      <w:r w:rsidRPr="00B17F55">
        <w:rPr>
          <w:rFonts w:cstheme="minorHAnsi"/>
        </w:rPr>
        <w:t xml:space="preserve">After five public hearings, a 60-day public comment period, and a series of information meetings, the general feedback on the 2014 Draft Ocean Plan was very positive.  Attached is a complete summary of public comments and a few </w:t>
      </w:r>
      <w:r w:rsidR="007977F1" w:rsidRPr="00B17F55">
        <w:rPr>
          <w:rFonts w:cstheme="minorHAnsi"/>
        </w:rPr>
        <w:t xml:space="preserve">comment </w:t>
      </w:r>
      <w:r w:rsidRPr="00B17F55">
        <w:rPr>
          <w:rFonts w:cstheme="minorHAnsi"/>
        </w:rPr>
        <w:t xml:space="preserve">letters of note. </w:t>
      </w:r>
      <w:r w:rsidR="007977F1" w:rsidRPr="00B17F55">
        <w:rPr>
          <w:rFonts w:cstheme="minorHAnsi"/>
        </w:rPr>
        <w:t xml:space="preserve">Consistent with the scope of the update, the comments were compiled according to specific themes. </w:t>
      </w:r>
    </w:p>
    <w:p w:rsidR="007977F1" w:rsidRPr="00B17F55" w:rsidRDefault="007977F1" w:rsidP="005D0B28">
      <w:pPr>
        <w:pStyle w:val="ListParagraph"/>
        <w:numPr>
          <w:ilvl w:val="0"/>
          <w:numId w:val="19"/>
        </w:numPr>
        <w:spacing w:after="0" w:line="264" w:lineRule="auto"/>
        <w:contextualSpacing w:val="0"/>
        <w:rPr>
          <w:rFonts w:cstheme="minorHAnsi"/>
        </w:rPr>
      </w:pPr>
      <w:r w:rsidRPr="00B17F55">
        <w:rPr>
          <w:rFonts w:cstheme="minorHAnsi"/>
          <w:u w:val="single"/>
        </w:rPr>
        <w:t>Overarching</w:t>
      </w:r>
      <w:r w:rsidRPr="00B17F55">
        <w:rPr>
          <w:rFonts w:cstheme="minorHAnsi"/>
        </w:rPr>
        <w:t>:</w:t>
      </w:r>
    </w:p>
    <w:p w:rsidR="007977F1" w:rsidRPr="00B17F55" w:rsidRDefault="007977F1" w:rsidP="005D0B28">
      <w:pPr>
        <w:pStyle w:val="ListParagraph"/>
        <w:numPr>
          <w:ilvl w:val="1"/>
          <w:numId w:val="19"/>
        </w:numPr>
        <w:spacing w:after="0" w:line="264" w:lineRule="auto"/>
        <w:contextualSpacing w:val="0"/>
        <w:rPr>
          <w:rFonts w:cstheme="minorHAnsi"/>
        </w:rPr>
      </w:pPr>
      <w:r w:rsidRPr="00B17F55">
        <w:rPr>
          <w:rFonts w:cstheme="minorHAnsi"/>
        </w:rPr>
        <w:t>Most comments supported the planning work to date, indicating that the draft was thoroughly researched with rigorous science and data, that it provides an excellent framework for managing new ocean development and activities, and that it was developed with meaningful stakeholder and public engagement.</w:t>
      </w:r>
    </w:p>
    <w:p w:rsidR="007977F1" w:rsidRPr="00B17F55" w:rsidRDefault="007977F1" w:rsidP="005D0B28">
      <w:pPr>
        <w:pStyle w:val="ListParagraph"/>
        <w:numPr>
          <w:ilvl w:val="1"/>
          <w:numId w:val="19"/>
        </w:numPr>
        <w:spacing w:after="0" w:line="264" w:lineRule="auto"/>
        <w:contextualSpacing w:val="0"/>
        <w:rPr>
          <w:rFonts w:cstheme="minorHAnsi"/>
        </w:rPr>
      </w:pPr>
      <w:r w:rsidRPr="00B17F55">
        <w:rPr>
          <w:rFonts w:cstheme="minorHAnsi"/>
        </w:rPr>
        <w:t xml:space="preserve"> Many</w:t>
      </w:r>
      <w:r w:rsidR="00033A5B" w:rsidRPr="00B17F55">
        <w:rPr>
          <w:rFonts w:cstheme="minorHAnsi"/>
        </w:rPr>
        <w:t xml:space="preserve"> </w:t>
      </w:r>
      <w:r w:rsidRPr="00B17F55">
        <w:rPr>
          <w:rFonts w:cstheme="minorHAnsi"/>
        </w:rPr>
        <w:t>comments expressed concern related to the extent of the ocean planning area boundary and advocated for its e</w:t>
      </w:r>
      <w:r w:rsidR="00033A5B" w:rsidRPr="00B17F55">
        <w:rPr>
          <w:rFonts w:cstheme="minorHAnsi"/>
        </w:rPr>
        <w:t>xpanding to coincide with mean high water.</w:t>
      </w:r>
    </w:p>
    <w:p w:rsidR="007977F1" w:rsidRPr="00B17F55" w:rsidRDefault="007977F1" w:rsidP="005D0B28">
      <w:pPr>
        <w:pStyle w:val="ListParagraph"/>
        <w:numPr>
          <w:ilvl w:val="2"/>
          <w:numId w:val="19"/>
        </w:numPr>
        <w:spacing w:after="0" w:line="264" w:lineRule="auto"/>
        <w:contextualSpacing w:val="0"/>
        <w:rPr>
          <w:rFonts w:cstheme="minorHAnsi"/>
        </w:rPr>
      </w:pPr>
      <w:r w:rsidRPr="00B17F55">
        <w:rPr>
          <w:rFonts w:cstheme="minorHAnsi"/>
        </w:rPr>
        <w:t>This can only be addressed through a legislative change.</w:t>
      </w:r>
    </w:p>
    <w:p w:rsidR="00033A5B" w:rsidRPr="00B17F55" w:rsidRDefault="007977F1" w:rsidP="005D0B28">
      <w:pPr>
        <w:pStyle w:val="ListParagraph"/>
        <w:numPr>
          <w:ilvl w:val="0"/>
          <w:numId w:val="19"/>
        </w:numPr>
        <w:spacing w:after="0" w:line="264" w:lineRule="auto"/>
        <w:contextualSpacing w:val="0"/>
        <w:rPr>
          <w:rFonts w:cstheme="minorHAnsi"/>
        </w:rPr>
      </w:pPr>
      <w:r w:rsidRPr="00B17F55">
        <w:rPr>
          <w:rFonts w:cstheme="minorHAnsi"/>
          <w:u w:val="single"/>
        </w:rPr>
        <w:t>Science and data</w:t>
      </w:r>
      <w:r w:rsidRPr="00B17F55">
        <w:rPr>
          <w:rFonts w:cstheme="minorHAnsi"/>
        </w:rPr>
        <w:t>:</w:t>
      </w:r>
    </w:p>
    <w:p w:rsidR="006A5EF5" w:rsidRPr="00B17F55" w:rsidRDefault="007977F1" w:rsidP="005D0B28">
      <w:pPr>
        <w:pStyle w:val="ListParagraph"/>
        <w:numPr>
          <w:ilvl w:val="1"/>
          <w:numId w:val="19"/>
        </w:numPr>
        <w:spacing w:after="0" w:line="264" w:lineRule="auto"/>
        <w:contextualSpacing w:val="0"/>
        <w:rPr>
          <w:rFonts w:cstheme="minorHAnsi"/>
        </w:rPr>
      </w:pPr>
      <w:r w:rsidRPr="00B17F55">
        <w:rPr>
          <w:rFonts w:cstheme="minorHAnsi"/>
        </w:rPr>
        <w:t>Most co</w:t>
      </w:r>
      <w:r w:rsidR="006A5EF5" w:rsidRPr="00B17F55">
        <w:rPr>
          <w:rFonts w:cstheme="minorHAnsi"/>
        </w:rPr>
        <w:t>mments supported progress in bringing new data and studies into the plan to refine the marine habitat and resource areas .</w:t>
      </w:r>
    </w:p>
    <w:p w:rsidR="007977F1" w:rsidRPr="00B17F55" w:rsidRDefault="006A5EF5" w:rsidP="005D0B28">
      <w:pPr>
        <w:pStyle w:val="ListParagraph"/>
        <w:numPr>
          <w:ilvl w:val="1"/>
          <w:numId w:val="19"/>
        </w:numPr>
        <w:spacing w:after="0" w:line="264" w:lineRule="auto"/>
        <w:contextualSpacing w:val="0"/>
        <w:rPr>
          <w:rFonts w:cstheme="minorHAnsi"/>
        </w:rPr>
      </w:pPr>
      <w:r w:rsidRPr="00B17F55">
        <w:rPr>
          <w:rFonts w:cstheme="minorHAnsi"/>
        </w:rPr>
        <w:t xml:space="preserve">A few comments expressed concern that the mapped areas excessively constrain project siting, especially for </w:t>
      </w:r>
      <w:r w:rsidR="007977F1" w:rsidRPr="00B17F55">
        <w:rPr>
          <w:rFonts w:cstheme="minorHAnsi"/>
        </w:rPr>
        <w:t>cable</w:t>
      </w:r>
      <w:r w:rsidRPr="00B17F55">
        <w:rPr>
          <w:rFonts w:cstheme="minorHAnsi"/>
        </w:rPr>
        <w:t>s</w:t>
      </w:r>
      <w:r w:rsidR="007977F1" w:rsidRPr="00B17F55">
        <w:rPr>
          <w:rFonts w:cstheme="minorHAnsi"/>
        </w:rPr>
        <w:t xml:space="preserve"> and pipeline</w:t>
      </w:r>
      <w:r w:rsidRPr="00B17F55">
        <w:rPr>
          <w:rFonts w:cstheme="minorHAnsi"/>
        </w:rPr>
        <w:t>s.</w:t>
      </w:r>
    </w:p>
    <w:p w:rsidR="006A5EF5" w:rsidRPr="00B17F55" w:rsidRDefault="006A5EF5" w:rsidP="005D0B28">
      <w:pPr>
        <w:pStyle w:val="ListParagraph"/>
        <w:numPr>
          <w:ilvl w:val="2"/>
          <w:numId w:val="19"/>
        </w:numPr>
        <w:spacing w:after="0" w:line="264" w:lineRule="auto"/>
        <w:contextualSpacing w:val="0"/>
        <w:rPr>
          <w:rFonts w:cstheme="minorHAnsi"/>
        </w:rPr>
      </w:pPr>
      <w:r w:rsidRPr="00B17F55">
        <w:rPr>
          <w:rFonts w:cstheme="minorHAnsi"/>
        </w:rPr>
        <w:t xml:space="preserve">Can be addressed by clarifying apparent misunderstanding about the application of existing siting standards. Plan allows for projects to locate in these areas if (1) no less environmentally damaging practicable alternative exists; (2) the project will cause no significant alteration to the resources (compliance may include time of year controls; and (3) public benefits associated with the proposed project outweigh </w:t>
      </w:r>
      <w:r w:rsidR="005D0B28" w:rsidRPr="00B17F55">
        <w:rPr>
          <w:rFonts w:cstheme="minorHAnsi"/>
        </w:rPr>
        <w:t>impacts</w:t>
      </w:r>
      <w:r w:rsidRPr="00B17F55">
        <w:rPr>
          <w:rFonts w:cstheme="minorHAnsi"/>
        </w:rPr>
        <w:t>.</w:t>
      </w:r>
    </w:p>
    <w:p w:rsidR="005D0B28" w:rsidRPr="00B17F55" w:rsidRDefault="005D0B28" w:rsidP="005D0B28">
      <w:pPr>
        <w:pStyle w:val="ListParagraph"/>
        <w:numPr>
          <w:ilvl w:val="0"/>
          <w:numId w:val="19"/>
        </w:numPr>
        <w:spacing w:after="0" w:line="264" w:lineRule="auto"/>
        <w:contextualSpacing w:val="0"/>
        <w:rPr>
          <w:rFonts w:cstheme="minorHAnsi"/>
        </w:rPr>
      </w:pPr>
      <w:r w:rsidRPr="00B17F55">
        <w:rPr>
          <w:rFonts w:cstheme="minorHAnsi"/>
          <w:u w:val="single"/>
        </w:rPr>
        <w:t xml:space="preserve">Offshore </w:t>
      </w:r>
      <w:r w:rsidR="00D81288" w:rsidRPr="00B17F55">
        <w:rPr>
          <w:rFonts w:cstheme="minorHAnsi"/>
          <w:u w:val="single"/>
        </w:rPr>
        <w:t>renewable energy and transmission</w:t>
      </w:r>
      <w:r w:rsidRPr="00B17F55">
        <w:rPr>
          <w:rFonts w:cstheme="minorHAnsi"/>
        </w:rPr>
        <w:t>:</w:t>
      </w:r>
    </w:p>
    <w:p w:rsidR="005D0B28" w:rsidRPr="00B17F55" w:rsidRDefault="005D0B28" w:rsidP="005D0B28">
      <w:pPr>
        <w:pStyle w:val="ListParagraph"/>
        <w:numPr>
          <w:ilvl w:val="1"/>
          <w:numId w:val="19"/>
        </w:numPr>
        <w:spacing w:after="0" w:line="264" w:lineRule="auto"/>
        <w:contextualSpacing w:val="0"/>
        <w:rPr>
          <w:rFonts w:cstheme="minorHAnsi"/>
        </w:rPr>
      </w:pPr>
      <w:r w:rsidRPr="00B17F55">
        <w:rPr>
          <w:rFonts w:cstheme="minorHAnsi"/>
        </w:rPr>
        <w:t>Broad support for the pre-planning to facilitate selection and permitting of routes with least impacts, including work on the compatibility assessment and screening analysis.</w:t>
      </w:r>
    </w:p>
    <w:p w:rsidR="005D0B28" w:rsidRPr="00B17F55" w:rsidRDefault="005D0B28" w:rsidP="005D0B28">
      <w:pPr>
        <w:pStyle w:val="ListParagraph"/>
        <w:numPr>
          <w:ilvl w:val="1"/>
          <w:numId w:val="19"/>
        </w:numPr>
        <w:spacing w:after="0" w:line="264" w:lineRule="auto"/>
        <w:contextualSpacing w:val="0"/>
        <w:rPr>
          <w:rFonts w:cstheme="minorHAnsi"/>
        </w:rPr>
      </w:pPr>
      <w:r w:rsidRPr="00B17F55">
        <w:rPr>
          <w:rFonts w:cstheme="minorHAnsi"/>
        </w:rPr>
        <w:t>Broad support for the removal of the 2009 “Provisional” Wind Energy Areas.</w:t>
      </w:r>
    </w:p>
    <w:p w:rsidR="005D0B28" w:rsidRPr="00B17F55" w:rsidRDefault="005D0B28" w:rsidP="005D0B28">
      <w:pPr>
        <w:pStyle w:val="ListParagraph"/>
        <w:numPr>
          <w:ilvl w:val="1"/>
          <w:numId w:val="19"/>
        </w:numPr>
        <w:spacing w:after="0" w:line="264" w:lineRule="auto"/>
        <w:contextualSpacing w:val="0"/>
        <w:rPr>
          <w:rFonts w:cstheme="minorHAnsi"/>
        </w:rPr>
      </w:pPr>
      <w:r w:rsidRPr="00B17F55">
        <w:rPr>
          <w:rFonts w:cstheme="minorHAnsi"/>
        </w:rPr>
        <w:t xml:space="preserve">Several comments requested the removal of the Martha’s Vineyard and Gosnold Wind Energy Areas </w:t>
      </w:r>
      <w:r w:rsidR="00957FFE" w:rsidRPr="00B17F55">
        <w:rPr>
          <w:rFonts w:cstheme="minorHAnsi"/>
        </w:rPr>
        <w:t xml:space="preserve">as commercial-scale wind areas </w:t>
      </w:r>
      <w:r w:rsidRPr="00B17F55">
        <w:rPr>
          <w:rFonts w:cstheme="minorHAnsi"/>
        </w:rPr>
        <w:t>in the updated ocean plan.</w:t>
      </w:r>
    </w:p>
    <w:p w:rsidR="00957FFE" w:rsidRPr="00B17F55" w:rsidRDefault="00957FFE" w:rsidP="00957FFE">
      <w:pPr>
        <w:pStyle w:val="ListParagraph"/>
        <w:numPr>
          <w:ilvl w:val="2"/>
          <w:numId w:val="19"/>
        </w:numPr>
        <w:spacing w:after="0" w:line="264" w:lineRule="auto"/>
        <w:contextualSpacing w:val="0"/>
        <w:rPr>
          <w:rFonts w:cstheme="minorHAnsi"/>
        </w:rPr>
      </w:pPr>
      <w:r w:rsidRPr="00B17F55">
        <w:rPr>
          <w:rFonts w:cstheme="minorHAnsi"/>
        </w:rPr>
        <w:t>Ocean Advisory Commission has recommended that since the removal of the areas was not part of the plan update scope, the issue needs broader public input.</w:t>
      </w:r>
    </w:p>
    <w:p w:rsidR="00957FFE" w:rsidRPr="00B17F55" w:rsidRDefault="00957FFE" w:rsidP="00957FFE">
      <w:pPr>
        <w:pStyle w:val="ListParagraph"/>
        <w:numPr>
          <w:ilvl w:val="2"/>
          <w:numId w:val="19"/>
        </w:numPr>
        <w:spacing w:after="0" w:line="264" w:lineRule="auto"/>
        <w:contextualSpacing w:val="0"/>
        <w:rPr>
          <w:rFonts w:cstheme="minorHAnsi"/>
        </w:rPr>
      </w:pPr>
      <w:r w:rsidRPr="00B17F55">
        <w:rPr>
          <w:rFonts w:cstheme="minorHAnsi"/>
        </w:rPr>
        <w:t>As an alternative to removal, the final plan could explicitly identify the restrictions but also speak to the potential, albeit limited, for community-scale wind.</w:t>
      </w:r>
      <w:r w:rsidR="00B17F55" w:rsidRPr="00B17F55">
        <w:rPr>
          <w:rFonts w:cstheme="minorHAnsi"/>
        </w:rPr>
        <w:br/>
      </w:r>
    </w:p>
    <w:p w:rsidR="00B17F55" w:rsidRPr="00B17F55" w:rsidRDefault="00B17F55" w:rsidP="00B17F55">
      <w:pPr>
        <w:pStyle w:val="ListParagraph"/>
        <w:spacing w:after="0" w:line="264" w:lineRule="auto"/>
        <w:ind w:left="1080"/>
        <w:contextualSpacing w:val="0"/>
        <w:rPr>
          <w:rFonts w:cstheme="minorHAnsi"/>
        </w:rPr>
      </w:pPr>
    </w:p>
    <w:p w:rsidR="00B17F55" w:rsidRPr="00B17F55" w:rsidRDefault="00B17F55" w:rsidP="00B17F55">
      <w:pPr>
        <w:pStyle w:val="ListParagraph"/>
        <w:spacing w:after="0" w:line="264" w:lineRule="auto"/>
        <w:ind w:left="1080"/>
        <w:contextualSpacing w:val="0"/>
        <w:rPr>
          <w:rFonts w:cstheme="minorHAnsi"/>
        </w:rPr>
      </w:pPr>
    </w:p>
    <w:p w:rsidR="005D0B28" w:rsidRPr="00B17F55" w:rsidRDefault="00D81288" w:rsidP="00957FFE">
      <w:pPr>
        <w:pStyle w:val="ListParagraph"/>
        <w:numPr>
          <w:ilvl w:val="0"/>
          <w:numId w:val="19"/>
        </w:numPr>
        <w:spacing w:after="0" w:line="264" w:lineRule="auto"/>
        <w:contextualSpacing w:val="0"/>
        <w:rPr>
          <w:rFonts w:cstheme="minorHAnsi"/>
        </w:rPr>
      </w:pPr>
      <w:r w:rsidRPr="00B17F55">
        <w:rPr>
          <w:rFonts w:cstheme="minorHAnsi"/>
          <w:u w:val="single"/>
        </w:rPr>
        <w:lastRenderedPageBreak/>
        <w:t>Offshore sand for beach nourishment</w:t>
      </w:r>
      <w:r w:rsidR="00957FFE" w:rsidRPr="00B17F55">
        <w:rPr>
          <w:rFonts w:cstheme="minorHAnsi"/>
        </w:rPr>
        <w:t>:</w:t>
      </w:r>
    </w:p>
    <w:p w:rsidR="0077191B" w:rsidRPr="00B17F55" w:rsidRDefault="0077191B" w:rsidP="0077191B">
      <w:pPr>
        <w:pStyle w:val="ListParagraph"/>
        <w:numPr>
          <w:ilvl w:val="1"/>
          <w:numId w:val="19"/>
        </w:numPr>
        <w:spacing w:after="0" w:line="264" w:lineRule="auto"/>
        <w:contextualSpacing w:val="0"/>
        <w:rPr>
          <w:rFonts w:cstheme="minorHAnsi"/>
        </w:rPr>
      </w:pPr>
      <w:r w:rsidRPr="00B17F55">
        <w:rPr>
          <w:rFonts w:cstheme="minorHAnsi"/>
        </w:rPr>
        <w:t>Strong support from a few coastal communities (Hull, Sandwich, Oak Bluffs).</w:t>
      </w:r>
    </w:p>
    <w:p w:rsidR="008329F2" w:rsidRPr="00B17F55" w:rsidRDefault="00957FFE" w:rsidP="00957FFE">
      <w:pPr>
        <w:pStyle w:val="ListParagraph"/>
        <w:numPr>
          <w:ilvl w:val="1"/>
          <w:numId w:val="19"/>
        </w:numPr>
        <w:spacing w:after="0" w:line="264" w:lineRule="auto"/>
        <w:contextualSpacing w:val="0"/>
        <w:rPr>
          <w:rFonts w:cstheme="minorHAnsi"/>
        </w:rPr>
      </w:pPr>
      <w:r w:rsidRPr="00B17F55">
        <w:rPr>
          <w:rFonts w:cstheme="minorHAnsi"/>
        </w:rPr>
        <w:t xml:space="preserve">Many comments expressed concern on the potential impacts on </w:t>
      </w:r>
      <w:r w:rsidR="008329F2" w:rsidRPr="00B17F55">
        <w:rPr>
          <w:rFonts w:cstheme="minorHAnsi"/>
        </w:rPr>
        <w:t xml:space="preserve">fish and shellfish resources and </w:t>
      </w:r>
      <w:r w:rsidRPr="00B17F55">
        <w:rPr>
          <w:rFonts w:cstheme="minorHAnsi"/>
        </w:rPr>
        <w:t>commercial and recreational fisheries.</w:t>
      </w:r>
      <w:r w:rsidR="00376E93" w:rsidRPr="00B17F55">
        <w:rPr>
          <w:rFonts w:cstheme="minorHAnsi"/>
        </w:rPr>
        <w:t xml:space="preserve"> A few comments expressed concern for effects on whales and marine birds.</w:t>
      </w:r>
      <w:r w:rsidR="00FE03C4" w:rsidRPr="00B17F55">
        <w:rPr>
          <w:rFonts w:cstheme="minorHAnsi"/>
        </w:rPr>
        <w:t xml:space="preserve"> Other concerns connected to effects on sediment dynamics and need to link the offshore planning work with similar effort on the landside (erosion rates, demonstrate need for beach nourishment, alternatives, etc.) </w:t>
      </w:r>
    </w:p>
    <w:p w:rsidR="00376E93" w:rsidRPr="00B17F55" w:rsidRDefault="00376E93" w:rsidP="00957FFE">
      <w:pPr>
        <w:pStyle w:val="ListParagraph"/>
        <w:numPr>
          <w:ilvl w:val="1"/>
          <w:numId w:val="19"/>
        </w:numPr>
        <w:spacing w:after="0" w:line="264" w:lineRule="auto"/>
        <w:contextualSpacing w:val="0"/>
        <w:rPr>
          <w:rFonts w:cstheme="minorHAnsi"/>
        </w:rPr>
      </w:pPr>
      <w:r w:rsidRPr="00B17F55">
        <w:rPr>
          <w:rFonts w:cstheme="minorHAnsi"/>
        </w:rPr>
        <w:t>General misunderstanding of</w:t>
      </w:r>
      <w:r w:rsidR="0077191B" w:rsidRPr="00B17F55">
        <w:rPr>
          <w:rFonts w:cstheme="minorHAnsi"/>
        </w:rPr>
        <w:t xml:space="preserve"> what the Draft Ocean Plan proposes</w:t>
      </w:r>
      <w:r w:rsidR="008D4F18" w:rsidRPr="00B17F55">
        <w:rPr>
          <w:rFonts w:cstheme="minorHAnsi"/>
        </w:rPr>
        <w:t xml:space="preserve">. The plan identifies the areas for further study while many </w:t>
      </w:r>
      <w:r w:rsidR="0077191B" w:rsidRPr="00B17F55">
        <w:rPr>
          <w:rFonts w:cstheme="minorHAnsi"/>
        </w:rPr>
        <w:t xml:space="preserve">comments indicated </w:t>
      </w:r>
      <w:r w:rsidR="008D4F18" w:rsidRPr="00B17F55">
        <w:rPr>
          <w:rFonts w:cstheme="minorHAnsi"/>
        </w:rPr>
        <w:t xml:space="preserve">that they assumed </w:t>
      </w:r>
      <w:r w:rsidR="0077191B" w:rsidRPr="00B17F55">
        <w:rPr>
          <w:rFonts w:cstheme="minorHAnsi"/>
        </w:rPr>
        <w:t>areas identifi</w:t>
      </w:r>
      <w:r w:rsidR="008D4F18" w:rsidRPr="00B17F55">
        <w:rPr>
          <w:rFonts w:cstheme="minorHAnsi"/>
        </w:rPr>
        <w:t>ed were for potential projects.</w:t>
      </w:r>
    </w:p>
    <w:p w:rsidR="00FE03C4" w:rsidRPr="00B17F55" w:rsidRDefault="00253D2E" w:rsidP="00FE03C4">
      <w:pPr>
        <w:pStyle w:val="ListParagraph"/>
        <w:numPr>
          <w:ilvl w:val="2"/>
          <w:numId w:val="19"/>
        </w:numPr>
        <w:spacing w:after="0" w:line="264" w:lineRule="auto"/>
        <w:contextualSpacing w:val="0"/>
        <w:rPr>
          <w:rFonts w:cstheme="minorHAnsi"/>
        </w:rPr>
      </w:pPr>
      <w:r w:rsidRPr="00B17F55">
        <w:rPr>
          <w:rFonts w:cstheme="minorHAnsi"/>
        </w:rPr>
        <w:t>Final plan sh</w:t>
      </w:r>
      <w:r w:rsidR="00FE03C4" w:rsidRPr="00B17F55">
        <w:rPr>
          <w:rFonts w:cstheme="minorHAnsi"/>
        </w:rPr>
        <w:t xml:space="preserve">ould call for formation of </w:t>
      </w:r>
      <w:r w:rsidR="00D81288" w:rsidRPr="00B17F55">
        <w:rPr>
          <w:rFonts w:cstheme="minorHAnsi"/>
        </w:rPr>
        <w:t>a</w:t>
      </w:r>
      <w:r w:rsidR="00FE03C4" w:rsidRPr="00B17F55">
        <w:rPr>
          <w:rFonts w:cstheme="minorHAnsi"/>
        </w:rPr>
        <w:t xml:space="preserve"> Beach Nourishment/Offshore Sand Commi</w:t>
      </w:r>
      <w:r w:rsidR="00D81288" w:rsidRPr="00B17F55">
        <w:rPr>
          <w:rFonts w:cstheme="minorHAnsi"/>
        </w:rPr>
        <w:t xml:space="preserve">ttee to provide guidance to EEA and the </w:t>
      </w:r>
      <w:r w:rsidR="00FE03C4" w:rsidRPr="00B17F55">
        <w:rPr>
          <w:rFonts w:cstheme="minorHAnsi"/>
        </w:rPr>
        <w:t>Ocean Advisory Commission</w:t>
      </w:r>
      <w:r w:rsidR="00D81288" w:rsidRPr="00B17F55">
        <w:rPr>
          <w:rFonts w:cstheme="minorHAnsi"/>
        </w:rPr>
        <w:t xml:space="preserve"> (as well as the </w:t>
      </w:r>
      <w:r w:rsidR="00FE03C4" w:rsidRPr="00B17F55">
        <w:rPr>
          <w:rFonts w:cstheme="minorHAnsi"/>
        </w:rPr>
        <w:t xml:space="preserve"> Coastal Erosion Commission</w:t>
      </w:r>
      <w:r w:rsidR="00D81288" w:rsidRPr="00B17F55">
        <w:rPr>
          <w:rFonts w:cstheme="minorHAnsi"/>
        </w:rPr>
        <w:t>)</w:t>
      </w:r>
      <w:r w:rsidR="00FE03C4" w:rsidRPr="00B17F55">
        <w:rPr>
          <w:rFonts w:cstheme="minorHAnsi"/>
        </w:rPr>
        <w:t xml:space="preserve"> on important aspects of this issue. Committee would be charged with (1) reviewing the draft plan’s preliminary compatibility and screening assessment and making recommendations for any revisions; (2) identifying existing spatial data and other information that can be integrated into the compatibility assessment and screening; (3) providing advice as to further investigation, survey, and characterization work; (4) helping to develop standards for pre- and post- monitoring that would be required for project proponents; (5) recommending criteria to ensure that potential projects are in the public interest.</w:t>
      </w:r>
    </w:p>
    <w:p w:rsidR="0071136C" w:rsidRPr="00B17F55" w:rsidRDefault="0071136C" w:rsidP="0071136C">
      <w:pPr>
        <w:pStyle w:val="ListParagraph"/>
        <w:numPr>
          <w:ilvl w:val="0"/>
          <w:numId w:val="19"/>
        </w:numPr>
        <w:spacing w:after="0" w:line="264" w:lineRule="auto"/>
        <w:contextualSpacing w:val="0"/>
        <w:rPr>
          <w:rFonts w:cstheme="minorHAnsi"/>
        </w:rPr>
      </w:pPr>
      <w:r w:rsidRPr="00B17F55">
        <w:rPr>
          <w:rFonts w:cstheme="minorHAnsi"/>
          <w:u w:val="single"/>
        </w:rPr>
        <w:t xml:space="preserve">Ocean </w:t>
      </w:r>
      <w:r w:rsidR="00D81288" w:rsidRPr="00B17F55">
        <w:rPr>
          <w:rFonts w:cstheme="minorHAnsi"/>
          <w:u w:val="single"/>
        </w:rPr>
        <w:t>development mitigation fee</w:t>
      </w:r>
      <w:r w:rsidRPr="00B17F55">
        <w:rPr>
          <w:rFonts w:cstheme="minorHAnsi"/>
        </w:rPr>
        <w:t>:</w:t>
      </w:r>
    </w:p>
    <w:p w:rsidR="0071136C" w:rsidRPr="00B17F55" w:rsidRDefault="0071136C" w:rsidP="0071136C">
      <w:pPr>
        <w:pStyle w:val="ListParagraph"/>
        <w:numPr>
          <w:ilvl w:val="1"/>
          <w:numId w:val="19"/>
        </w:numPr>
        <w:spacing w:line="264" w:lineRule="auto"/>
        <w:rPr>
          <w:rFonts w:cstheme="minorHAnsi"/>
        </w:rPr>
      </w:pPr>
      <w:r w:rsidRPr="00B17F55">
        <w:rPr>
          <w:rFonts w:cstheme="minorHAnsi"/>
        </w:rPr>
        <w:t>Broad support for the establishment of the fee structure and development of implementation guidelines.</w:t>
      </w:r>
    </w:p>
    <w:p w:rsidR="0071136C" w:rsidRPr="00B17F55" w:rsidRDefault="0071136C" w:rsidP="00D81288">
      <w:pPr>
        <w:pStyle w:val="ListParagraph"/>
        <w:numPr>
          <w:ilvl w:val="1"/>
          <w:numId w:val="19"/>
        </w:numPr>
        <w:spacing w:line="264" w:lineRule="auto"/>
        <w:rPr>
          <w:rFonts w:cstheme="minorHAnsi"/>
        </w:rPr>
      </w:pPr>
      <w:r w:rsidRPr="00B17F55">
        <w:rPr>
          <w:rFonts w:cstheme="minorHAnsi"/>
        </w:rPr>
        <w:t xml:space="preserve">Several comments indicated they are happy that fee schedule does not preclude separate negotiation </w:t>
      </w:r>
      <w:r w:rsidR="00D81288" w:rsidRPr="00B17F55">
        <w:rPr>
          <w:rFonts w:cstheme="minorHAnsi"/>
        </w:rPr>
        <w:t xml:space="preserve">for </w:t>
      </w:r>
      <w:r w:rsidRPr="00B17F55">
        <w:rPr>
          <w:rFonts w:cstheme="minorHAnsi"/>
        </w:rPr>
        <w:t xml:space="preserve">mitigation between </w:t>
      </w:r>
      <w:r w:rsidR="00D81288" w:rsidRPr="00B17F55">
        <w:rPr>
          <w:rFonts w:cstheme="minorHAnsi"/>
        </w:rPr>
        <w:t xml:space="preserve">a </w:t>
      </w:r>
      <w:r w:rsidRPr="00B17F55">
        <w:rPr>
          <w:rFonts w:cstheme="minorHAnsi"/>
        </w:rPr>
        <w:t>developer and affected groups or municipalities.</w:t>
      </w:r>
    </w:p>
    <w:p w:rsidR="0071136C" w:rsidRPr="00B17F55" w:rsidRDefault="00D81288" w:rsidP="0071136C">
      <w:pPr>
        <w:pStyle w:val="ListParagraph"/>
        <w:numPr>
          <w:ilvl w:val="1"/>
          <w:numId w:val="19"/>
        </w:numPr>
        <w:spacing w:after="0" w:line="264" w:lineRule="auto"/>
        <w:contextualSpacing w:val="0"/>
        <w:rPr>
          <w:rFonts w:cstheme="minorHAnsi"/>
        </w:rPr>
      </w:pPr>
      <w:r w:rsidRPr="00B17F55">
        <w:rPr>
          <w:rFonts w:cstheme="minorHAnsi"/>
        </w:rPr>
        <w:t>Concern that the f</w:t>
      </w:r>
      <w:r w:rsidR="0071136C" w:rsidRPr="00B17F55">
        <w:rPr>
          <w:rFonts w:cstheme="minorHAnsi"/>
        </w:rPr>
        <w:t xml:space="preserve">ee structure does not </w:t>
      </w:r>
      <w:r w:rsidRPr="00B17F55">
        <w:rPr>
          <w:rFonts w:cstheme="minorHAnsi"/>
        </w:rPr>
        <w:t xml:space="preserve">have a provision for </w:t>
      </w:r>
      <w:r w:rsidR="0071136C" w:rsidRPr="00B17F55">
        <w:rPr>
          <w:rFonts w:cstheme="minorHAnsi"/>
        </w:rPr>
        <w:t>municipal</w:t>
      </w:r>
      <w:r w:rsidRPr="00B17F55">
        <w:rPr>
          <w:rFonts w:cstheme="minorHAnsi"/>
        </w:rPr>
        <w:t xml:space="preserve"> waiver</w:t>
      </w:r>
      <w:r w:rsidR="0071136C" w:rsidRPr="00B17F55">
        <w:rPr>
          <w:rFonts w:cstheme="minorHAnsi"/>
        </w:rPr>
        <w:t xml:space="preserve">; concerned that fees for basic uses </w:t>
      </w:r>
      <w:r w:rsidRPr="00B17F55">
        <w:rPr>
          <w:rFonts w:cstheme="minorHAnsi"/>
        </w:rPr>
        <w:t xml:space="preserve">could </w:t>
      </w:r>
      <w:r w:rsidR="0071136C" w:rsidRPr="00B17F55">
        <w:rPr>
          <w:rFonts w:cstheme="minorHAnsi"/>
        </w:rPr>
        <w:t>be passed on to residents.</w:t>
      </w:r>
      <w:r w:rsidRPr="00B17F55">
        <w:rPr>
          <w:rFonts w:cstheme="minorHAnsi"/>
        </w:rPr>
        <w:t xml:space="preserve"> Also recommendation that fee should be able to paid over time regardless of need/hardship.</w:t>
      </w:r>
    </w:p>
    <w:p w:rsidR="00D81288" w:rsidRPr="00B17F55" w:rsidRDefault="00D81288" w:rsidP="00D81288">
      <w:pPr>
        <w:pStyle w:val="ListParagraph"/>
        <w:numPr>
          <w:ilvl w:val="2"/>
          <w:numId w:val="19"/>
        </w:numPr>
        <w:spacing w:after="0" w:line="264" w:lineRule="auto"/>
        <w:contextualSpacing w:val="0"/>
        <w:rPr>
          <w:rFonts w:cstheme="minorHAnsi"/>
        </w:rPr>
      </w:pPr>
      <w:r w:rsidRPr="00B17F55">
        <w:rPr>
          <w:rFonts w:cstheme="minorHAnsi"/>
        </w:rPr>
        <w:t>Final plan should clarify that the while the Secretary has broad discretion in determining the fee</w:t>
      </w:r>
      <w:r w:rsidR="00253D2E" w:rsidRPr="00B17F55">
        <w:rPr>
          <w:rFonts w:cstheme="minorHAnsi"/>
        </w:rPr>
        <w:t>, and in addition to information in MEPA filing(s), mitigation proposed, and comments received, and criteria such as public benefit and impacts of the fee will be considered. The guidance clearly states that relief may be requested.</w:t>
      </w:r>
    </w:p>
    <w:sectPr w:rsidR="00D81288" w:rsidRPr="00B17F55" w:rsidSect="00B17F55">
      <w:footerReference w:type="default" r:id="rId9"/>
      <w:headerReference w:type="first" r:id="rId10"/>
      <w:footerReference w:type="first" r:id="rId11"/>
      <w:type w:val="continuous"/>
      <w:pgSz w:w="12240" w:h="15840" w:code="1"/>
      <w:pgMar w:top="1440" w:right="1440" w:bottom="1440" w:left="1440" w:header="720" w:footer="432" w:gutter="0"/>
      <w:paperSrc w:first="2" w:other="2"/>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B2F" w:rsidRDefault="00F94B2F">
      <w:r>
        <w:separator/>
      </w:r>
    </w:p>
  </w:endnote>
  <w:endnote w:type="continuationSeparator" w:id="0">
    <w:p w:rsidR="00F94B2F" w:rsidRDefault="00F9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rPr>
      <w:id w:val="2946158"/>
      <w:docPartObj>
        <w:docPartGallery w:val="Page Numbers (Bottom of Page)"/>
        <w:docPartUnique/>
      </w:docPartObj>
    </w:sdtPr>
    <w:sdtEndPr/>
    <w:sdtContent>
      <w:p w:rsidR="00B17F55" w:rsidRPr="00B17F55" w:rsidRDefault="00152E13">
        <w:pPr>
          <w:pStyle w:val="Footer"/>
          <w:jc w:val="right"/>
          <w:rPr>
            <w:rFonts w:asciiTheme="minorHAnsi" w:hAnsiTheme="minorHAnsi"/>
          </w:rPr>
        </w:pPr>
        <w:r w:rsidRPr="00B17F55">
          <w:rPr>
            <w:rFonts w:asciiTheme="minorHAnsi" w:hAnsiTheme="minorHAnsi"/>
          </w:rPr>
          <w:fldChar w:fldCharType="begin"/>
        </w:r>
        <w:r w:rsidR="00B17F55" w:rsidRPr="00B17F55">
          <w:rPr>
            <w:rFonts w:asciiTheme="minorHAnsi" w:hAnsiTheme="minorHAnsi"/>
          </w:rPr>
          <w:instrText xml:space="preserve"> PAGE   \* MERGEFORMAT </w:instrText>
        </w:r>
        <w:r w:rsidRPr="00B17F55">
          <w:rPr>
            <w:rFonts w:asciiTheme="minorHAnsi" w:hAnsiTheme="minorHAnsi"/>
          </w:rPr>
          <w:fldChar w:fldCharType="separate"/>
        </w:r>
        <w:r w:rsidR="00FE18CF">
          <w:rPr>
            <w:rFonts w:asciiTheme="minorHAnsi" w:hAnsiTheme="minorHAnsi"/>
            <w:noProof/>
          </w:rPr>
          <w:t>2</w:t>
        </w:r>
        <w:r w:rsidRPr="00B17F55">
          <w:rPr>
            <w:rFonts w:asciiTheme="minorHAnsi" w:hAnsiTheme="minorHAnsi"/>
          </w:rPr>
          <w:fldChar w:fldCharType="end"/>
        </w:r>
      </w:p>
    </w:sdtContent>
  </w:sdt>
  <w:p w:rsidR="00B17F55" w:rsidRDefault="00B17F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6157"/>
      <w:docPartObj>
        <w:docPartGallery w:val="Page Numbers (Bottom of Page)"/>
        <w:docPartUnique/>
      </w:docPartObj>
    </w:sdtPr>
    <w:sdtEndPr/>
    <w:sdtContent>
      <w:p w:rsidR="00B17F55" w:rsidRDefault="00FE18CF">
        <w:pPr>
          <w:pStyle w:val="Footer"/>
          <w:jc w:val="right"/>
        </w:pPr>
      </w:p>
    </w:sdtContent>
  </w:sdt>
  <w:p w:rsidR="00B17F55" w:rsidRDefault="00B17F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B2F" w:rsidRDefault="00F94B2F">
      <w:r>
        <w:separator/>
      </w:r>
    </w:p>
  </w:footnote>
  <w:footnote w:type="continuationSeparator" w:id="0">
    <w:p w:rsidR="00F94B2F" w:rsidRDefault="00F9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F55" w:rsidRDefault="00B17F55">
    <w:pPr>
      <w:pStyle w:val="Header"/>
    </w:pPr>
    <w:r w:rsidRPr="00B17F55">
      <w:rPr>
        <w:noProof/>
      </w:rPr>
      <w:drawing>
        <wp:inline distT="0" distB="0" distL="0" distR="0">
          <wp:extent cx="4752975" cy="838200"/>
          <wp:effectExtent l="19050" t="0" r="9525" b="0"/>
          <wp:docPr id="4" name="Picture 1" descr="CZM stationary top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ZM stationary top copy"/>
                  <pic:cNvPicPr>
                    <a:picLocks noChangeAspect="1" noChangeArrowheads="1"/>
                  </pic:cNvPicPr>
                </pic:nvPicPr>
                <pic:blipFill>
                  <a:blip r:embed="rId1"/>
                  <a:srcRect/>
                  <a:stretch>
                    <a:fillRect/>
                  </a:stretch>
                </pic:blipFill>
                <pic:spPr bwMode="auto">
                  <a:xfrm>
                    <a:off x="0" y="0"/>
                    <a:ext cx="4752975" cy="8382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155"/>
    <w:multiLevelType w:val="hybridMultilevel"/>
    <w:tmpl w:val="073A9070"/>
    <w:lvl w:ilvl="0" w:tplc="40F21090">
      <w:start w:val="1"/>
      <w:numFmt w:val="bullet"/>
      <w:lvlText w:val=""/>
      <w:lvlJc w:val="left"/>
      <w:pPr>
        <w:ind w:left="360" w:hanging="360"/>
      </w:pPr>
      <w:rPr>
        <w:rFonts w:ascii="Symbol" w:hAnsi="Symbol"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D37C97"/>
    <w:multiLevelType w:val="hybridMultilevel"/>
    <w:tmpl w:val="8806B7C2"/>
    <w:lvl w:ilvl="0" w:tplc="0F849F72">
      <w:start w:val="1"/>
      <w:numFmt w:val="bullet"/>
      <w:lvlText w:val="–"/>
      <w:lvlJc w:val="left"/>
      <w:pPr>
        <w:ind w:left="1440" w:hanging="360"/>
      </w:pPr>
      <w:rPr>
        <w:rFonts w:ascii="Calibri" w:hAnsi="Calibri" w:hint="default"/>
        <w:b/>
        <w:i w:val="0"/>
        <w:sz w:val="20"/>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E354CF"/>
    <w:multiLevelType w:val="hybridMultilevel"/>
    <w:tmpl w:val="A1E4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80994"/>
    <w:multiLevelType w:val="hybridMultilevel"/>
    <w:tmpl w:val="280CCA44"/>
    <w:lvl w:ilvl="0" w:tplc="0F849F72">
      <w:start w:val="1"/>
      <w:numFmt w:val="bullet"/>
      <w:lvlText w:val="–"/>
      <w:lvlJc w:val="left"/>
      <w:pPr>
        <w:ind w:left="720" w:hanging="360"/>
      </w:pPr>
      <w:rPr>
        <w:rFonts w:ascii="Calibri" w:hAnsi="Calibri" w:hint="default"/>
        <w:b/>
        <w:i w:val="0"/>
        <w:sz w:val="20"/>
      </w:rPr>
    </w:lvl>
    <w:lvl w:ilvl="1" w:tplc="0F849F72">
      <w:start w:val="1"/>
      <w:numFmt w:val="bullet"/>
      <w:lvlText w:val="–"/>
      <w:lvlJc w:val="left"/>
      <w:pPr>
        <w:ind w:left="1440" w:hanging="360"/>
      </w:pPr>
      <w:rPr>
        <w:rFonts w:ascii="Calibri" w:hAnsi="Calibri" w:hint="default"/>
        <w:b/>
        <w:i w:val="0"/>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D0CFE"/>
    <w:multiLevelType w:val="hybridMultilevel"/>
    <w:tmpl w:val="F0C4326E"/>
    <w:lvl w:ilvl="0" w:tplc="E24E58AA">
      <w:start w:val="1"/>
      <w:numFmt w:val="bullet"/>
      <w:lvlText w:val="►"/>
      <w:lvlJc w:val="left"/>
      <w:pPr>
        <w:ind w:left="1440" w:hanging="360"/>
      </w:pPr>
      <w:rPr>
        <w:rFonts w:ascii="Arial Black" w:hAnsi="Arial Black" w:hint="default"/>
        <w:b/>
        <w:i w:val="0"/>
        <w:sz w:val="16"/>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5A4985"/>
    <w:multiLevelType w:val="hybridMultilevel"/>
    <w:tmpl w:val="D82EDAAC"/>
    <w:lvl w:ilvl="0" w:tplc="40F21090">
      <w:start w:val="1"/>
      <w:numFmt w:val="bullet"/>
      <w:lvlText w:val=""/>
      <w:lvlJc w:val="left"/>
      <w:pPr>
        <w:ind w:left="360" w:hanging="360"/>
      </w:pPr>
      <w:rPr>
        <w:rFonts w:ascii="Symbol" w:hAnsi="Symbol" w:hint="default"/>
        <w:b/>
        <w:i w:val="0"/>
        <w:sz w:val="20"/>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D51599"/>
    <w:multiLevelType w:val="hybridMultilevel"/>
    <w:tmpl w:val="5608CAB2"/>
    <w:lvl w:ilvl="0" w:tplc="E24E58AA">
      <w:start w:val="1"/>
      <w:numFmt w:val="bullet"/>
      <w:lvlText w:val="►"/>
      <w:lvlJc w:val="left"/>
      <w:pPr>
        <w:ind w:left="360" w:hanging="360"/>
      </w:pPr>
      <w:rPr>
        <w:rFonts w:ascii="Arial Black" w:hAnsi="Arial Black" w:hint="default"/>
        <w:b/>
        <w:i w:val="0"/>
        <w:sz w:val="16"/>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CF4F5C"/>
    <w:multiLevelType w:val="hybridMultilevel"/>
    <w:tmpl w:val="5EB84898"/>
    <w:lvl w:ilvl="0" w:tplc="04090001">
      <w:start w:val="1"/>
      <w:numFmt w:val="bullet"/>
      <w:lvlText w:val=""/>
      <w:lvlJc w:val="left"/>
      <w:pPr>
        <w:ind w:left="360" w:hanging="360"/>
      </w:pPr>
      <w:rPr>
        <w:rFonts w:ascii="Symbol" w:hAnsi="Symbol" w:hint="default"/>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1E778F2"/>
    <w:multiLevelType w:val="hybridMultilevel"/>
    <w:tmpl w:val="647E9E26"/>
    <w:lvl w:ilvl="0" w:tplc="40F21090">
      <w:start w:val="1"/>
      <w:numFmt w:val="bullet"/>
      <w:lvlText w:val=""/>
      <w:lvlJc w:val="left"/>
      <w:pPr>
        <w:ind w:left="360" w:hanging="360"/>
      </w:pPr>
      <w:rPr>
        <w:rFonts w:ascii="Symbol" w:hAnsi="Symbol" w:hint="default"/>
        <w:sz w:val="20"/>
      </w:rPr>
    </w:lvl>
    <w:lvl w:ilvl="1" w:tplc="0F849F72">
      <w:start w:val="1"/>
      <w:numFmt w:val="bullet"/>
      <w:lvlText w:val="–"/>
      <w:lvlJc w:val="left"/>
      <w:pPr>
        <w:ind w:left="1080" w:hanging="360"/>
      </w:pPr>
      <w:rPr>
        <w:rFonts w:ascii="Calibri" w:hAnsi="Calibri" w:hint="default"/>
        <w:b/>
        <w:i w:val="0"/>
        <w:sz w:val="2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367171"/>
    <w:multiLevelType w:val="hybridMultilevel"/>
    <w:tmpl w:val="7570CC60"/>
    <w:lvl w:ilvl="0" w:tplc="966AC44E">
      <w:numFmt w:val="bullet"/>
      <w:lvlText w:val="·"/>
      <w:lvlJc w:val="left"/>
      <w:pPr>
        <w:ind w:left="1080" w:hanging="360"/>
      </w:pPr>
      <w:rPr>
        <w:rFonts w:ascii="Garamond" w:eastAsia="Times New Roman" w:hAnsi="Garamond"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5F461A5"/>
    <w:multiLevelType w:val="hybridMultilevel"/>
    <w:tmpl w:val="44BEC292"/>
    <w:lvl w:ilvl="0" w:tplc="E24E58AA">
      <w:start w:val="1"/>
      <w:numFmt w:val="bullet"/>
      <w:lvlText w:val="►"/>
      <w:lvlJc w:val="left"/>
      <w:pPr>
        <w:ind w:left="360" w:hanging="360"/>
      </w:pPr>
      <w:rPr>
        <w:rFonts w:ascii="Arial Black" w:hAnsi="Arial Black" w:hint="default"/>
        <w:b/>
        <w:i w:val="0"/>
        <w:sz w:val="16"/>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6968B9"/>
    <w:multiLevelType w:val="hybridMultilevel"/>
    <w:tmpl w:val="48CE6B68"/>
    <w:lvl w:ilvl="0" w:tplc="E24E58AA">
      <w:start w:val="1"/>
      <w:numFmt w:val="bullet"/>
      <w:lvlText w:val="►"/>
      <w:lvlJc w:val="left"/>
      <w:pPr>
        <w:ind w:left="360" w:hanging="360"/>
      </w:pPr>
      <w:rPr>
        <w:rFonts w:ascii="Arial Black" w:hAnsi="Arial Black" w:hint="default"/>
        <w:b/>
        <w:i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0D0CB6"/>
    <w:multiLevelType w:val="hybridMultilevel"/>
    <w:tmpl w:val="8C24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DD378D"/>
    <w:multiLevelType w:val="hybridMultilevel"/>
    <w:tmpl w:val="A2D41832"/>
    <w:lvl w:ilvl="0" w:tplc="966AC44E">
      <w:numFmt w:val="bullet"/>
      <w:lvlText w:val="·"/>
      <w:lvlJc w:val="left"/>
      <w:pPr>
        <w:ind w:left="720" w:hanging="360"/>
      </w:pPr>
      <w:rPr>
        <w:rFonts w:ascii="Garamond" w:eastAsia="Times New Roman" w:hAnsi="Garamond" w:cs="Times New Roman" w:hint="default"/>
      </w:rPr>
    </w:lvl>
    <w:lvl w:ilvl="1" w:tplc="0F849F72">
      <w:start w:val="1"/>
      <w:numFmt w:val="bullet"/>
      <w:lvlText w:val="–"/>
      <w:lvlJc w:val="left"/>
      <w:pPr>
        <w:ind w:left="1440" w:hanging="360"/>
      </w:pPr>
      <w:rPr>
        <w:rFonts w:ascii="Calibri" w:hAnsi="Calibri" w:hint="default"/>
        <w:b/>
        <w:i w:val="0"/>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626204"/>
    <w:multiLevelType w:val="hybridMultilevel"/>
    <w:tmpl w:val="1A0ED880"/>
    <w:lvl w:ilvl="0" w:tplc="0F849F72">
      <w:start w:val="1"/>
      <w:numFmt w:val="bullet"/>
      <w:lvlText w:val="–"/>
      <w:lvlJc w:val="left"/>
      <w:pPr>
        <w:ind w:left="720" w:hanging="360"/>
      </w:pPr>
      <w:rPr>
        <w:rFonts w:ascii="Calibri" w:hAnsi="Calibri" w:hint="default"/>
        <w:b/>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B277EB"/>
    <w:multiLevelType w:val="hybridMultilevel"/>
    <w:tmpl w:val="68029394"/>
    <w:lvl w:ilvl="0" w:tplc="40F2109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2CD49E0"/>
    <w:multiLevelType w:val="hybridMultilevel"/>
    <w:tmpl w:val="B8FE93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8516A54"/>
    <w:multiLevelType w:val="hybridMultilevel"/>
    <w:tmpl w:val="C68A0E32"/>
    <w:lvl w:ilvl="0" w:tplc="0F3E1DE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B7A2FF8"/>
    <w:multiLevelType w:val="hybridMultilevel"/>
    <w:tmpl w:val="FA3A11E0"/>
    <w:lvl w:ilvl="0" w:tplc="40F21090">
      <w:start w:val="1"/>
      <w:numFmt w:val="bullet"/>
      <w:lvlText w:val=""/>
      <w:lvlJc w:val="left"/>
      <w:pPr>
        <w:ind w:left="720" w:hanging="360"/>
      </w:pPr>
      <w:rPr>
        <w:rFonts w:ascii="Symbol" w:hAnsi="Symbol" w:hint="default"/>
        <w:sz w:val="20"/>
      </w:rPr>
    </w:lvl>
    <w:lvl w:ilvl="1" w:tplc="0F849F72">
      <w:start w:val="1"/>
      <w:numFmt w:val="bullet"/>
      <w:lvlText w:val="–"/>
      <w:lvlJc w:val="left"/>
      <w:pPr>
        <w:ind w:left="1440" w:hanging="360"/>
      </w:pPr>
      <w:rPr>
        <w:rFonts w:ascii="Calibri" w:hAnsi="Calibri" w:hint="default"/>
        <w:b/>
        <w:i w:val="0"/>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043CB5"/>
    <w:multiLevelType w:val="hybridMultilevel"/>
    <w:tmpl w:val="5BAC371A"/>
    <w:lvl w:ilvl="0" w:tplc="40F21090">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612479"/>
    <w:multiLevelType w:val="hybridMultilevel"/>
    <w:tmpl w:val="2EAAB630"/>
    <w:lvl w:ilvl="0" w:tplc="04090001">
      <w:start w:val="1"/>
      <w:numFmt w:val="bullet"/>
      <w:lvlText w:val=""/>
      <w:lvlJc w:val="left"/>
      <w:pPr>
        <w:ind w:left="360" w:hanging="360"/>
      </w:pPr>
      <w:rPr>
        <w:rFonts w:ascii="Symbol" w:hAnsi="Symbol" w:hint="default"/>
        <w:b/>
        <w:i w:val="0"/>
        <w:sz w:val="20"/>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5652DF6"/>
    <w:multiLevelType w:val="hybridMultilevel"/>
    <w:tmpl w:val="DA3CE688"/>
    <w:lvl w:ilvl="0" w:tplc="40F21090">
      <w:start w:val="1"/>
      <w:numFmt w:val="bullet"/>
      <w:lvlText w:val=""/>
      <w:lvlJc w:val="left"/>
      <w:pPr>
        <w:ind w:left="1080" w:hanging="360"/>
      </w:pPr>
      <w:rPr>
        <w:rFonts w:ascii="Symbol" w:hAnsi="Symbol" w:hint="default"/>
        <w:color w:val="auto"/>
        <w:sz w:val="20"/>
        <w:szCs w:val="1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81D7739"/>
    <w:multiLevelType w:val="hybridMultilevel"/>
    <w:tmpl w:val="50067DDA"/>
    <w:lvl w:ilvl="0" w:tplc="40F2109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8DC0446"/>
    <w:multiLevelType w:val="hybridMultilevel"/>
    <w:tmpl w:val="2396B6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27E17BE"/>
    <w:multiLevelType w:val="hybridMultilevel"/>
    <w:tmpl w:val="00C49EA0"/>
    <w:lvl w:ilvl="0" w:tplc="40F21090">
      <w:start w:val="1"/>
      <w:numFmt w:val="bullet"/>
      <w:lvlText w:val=""/>
      <w:lvlJc w:val="left"/>
      <w:pPr>
        <w:ind w:left="540" w:hanging="54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65E4D06"/>
    <w:multiLevelType w:val="hybridMultilevel"/>
    <w:tmpl w:val="3B6C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8A420E"/>
    <w:multiLevelType w:val="hybridMultilevel"/>
    <w:tmpl w:val="A02AEA36"/>
    <w:lvl w:ilvl="0" w:tplc="40F21090">
      <w:start w:val="1"/>
      <w:numFmt w:val="bullet"/>
      <w:lvlText w:val=""/>
      <w:lvlJc w:val="left"/>
      <w:pPr>
        <w:ind w:left="360" w:hanging="360"/>
      </w:pPr>
      <w:rPr>
        <w:rFonts w:ascii="Symbol" w:hAnsi="Symbol" w:hint="default"/>
        <w:sz w:val="20"/>
      </w:rPr>
    </w:lvl>
    <w:lvl w:ilvl="1" w:tplc="E24E58AA">
      <w:start w:val="1"/>
      <w:numFmt w:val="bullet"/>
      <w:lvlText w:val="►"/>
      <w:lvlJc w:val="left"/>
      <w:pPr>
        <w:ind w:left="1080" w:hanging="360"/>
      </w:pPr>
      <w:rPr>
        <w:rFonts w:ascii="Arial Black" w:hAnsi="Arial Black" w:hint="default"/>
        <w:b/>
        <w:i w:val="0"/>
        <w:sz w:val="16"/>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D7F3D9E"/>
    <w:multiLevelType w:val="hybridMultilevel"/>
    <w:tmpl w:val="1D746B2E"/>
    <w:lvl w:ilvl="0" w:tplc="E24E58AA">
      <w:start w:val="1"/>
      <w:numFmt w:val="bullet"/>
      <w:lvlText w:val="►"/>
      <w:lvlJc w:val="left"/>
      <w:pPr>
        <w:ind w:left="360" w:hanging="360"/>
      </w:pPr>
      <w:rPr>
        <w:rFonts w:ascii="Arial Black" w:hAnsi="Arial Black" w:hint="default"/>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9264024"/>
    <w:multiLevelType w:val="hybridMultilevel"/>
    <w:tmpl w:val="E70AF00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DE9750E"/>
    <w:multiLevelType w:val="hybridMultilevel"/>
    <w:tmpl w:val="E3A01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291C2D"/>
    <w:multiLevelType w:val="hybridMultilevel"/>
    <w:tmpl w:val="47E0CBB0"/>
    <w:lvl w:ilvl="0" w:tplc="04090001">
      <w:start w:val="1"/>
      <w:numFmt w:val="bullet"/>
      <w:lvlText w:val=""/>
      <w:lvlJc w:val="left"/>
      <w:pPr>
        <w:ind w:left="900" w:hanging="54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E2467E"/>
    <w:multiLevelType w:val="hybridMultilevel"/>
    <w:tmpl w:val="0B62F6E6"/>
    <w:lvl w:ilvl="0" w:tplc="40F21090">
      <w:start w:val="1"/>
      <w:numFmt w:val="bullet"/>
      <w:lvlText w:val=""/>
      <w:lvlJc w:val="left"/>
      <w:pPr>
        <w:ind w:left="360" w:hanging="360"/>
      </w:pPr>
      <w:rPr>
        <w:rFonts w:ascii="Symbol" w:hAnsi="Symbol" w:hint="default"/>
        <w:sz w:val="20"/>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0026E23"/>
    <w:multiLevelType w:val="hybridMultilevel"/>
    <w:tmpl w:val="8A0430B4"/>
    <w:lvl w:ilvl="0" w:tplc="40F21090">
      <w:start w:val="1"/>
      <w:numFmt w:val="bullet"/>
      <w:lvlText w:val=""/>
      <w:lvlJc w:val="left"/>
      <w:pPr>
        <w:ind w:left="720" w:hanging="360"/>
      </w:pPr>
      <w:rPr>
        <w:rFonts w:ascii="Symbol" w:hAnsi="Symbol" w:hint="default"/>
        <w:b/>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626C96"/>
    <w:multiLevelType w:val="hybridMultilevel"/>
    <w:tmpl w:val="7B8C3D58"/>
    <w:lvl w:ilvl="0" w:tplc="04090001">
      <w:start w:val="1"/>
      <w:numFmt w:val="bullet"/>
      <w:lvlText w:val=""/>
      <w:lvlJc w:val="left"/>
      <w:pPr>
        <w:ind w:left="360" w:hanging="360"/>
      </w:pPr>
      <w:rPr>
        <w:rFonts w:ascii="Symbol" w:hAnsi="Symbol"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68F582A"/>
    <w:multiLevelType w:val="hybridMultilevel"/>
    <w:tmpl w:val="3000B992"/>
    <w:lvl w:ilvl="0" w:tplc="40F21090">
      <w:start w:val="1"/>
      <w:numFmt w:val="bullet"/>
      <w:lvlText w:val=""/>
      <w:lvlJc w:val="left"/>
      <w:pPr>
        <w:ind w:left="360" w:hanging="360"/>
      </w:pPr>
      <w:rPr>
        <w:rFonts w:ascii="Symbol" w:hAnsi="Symbol" w:hint="default"/>
        <w:b/>
        <w:i w:val="0"/>
        <w:sz w:val="20"/>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77244FE"/>
    <w:multiLevelType w:val="hybridMultilevel"/>
    <w:tmpl w:val="8396895C"/>
    <w:lvl w:ilvl="0" w:tplc="40F21090">
      <w:start w:val="1"/>
      <w:numFmt w:val="bullet"/>
      <w:lvlText w:val=""/>
      <w:lvlJc w:val="left"/>
      <w:pPr>
        <w:ind w:left="360" w:hanging="360"/>
      </w:pPr>
      <w:rPr>
        <w:rFonts w:ascii="Symbol" w:hAnsi="Symbol"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7D813D9"/>
    <w:multiLevelType w:val="hybridMultilevel"/>
    <w:tmpl w:val="6DE44F50"/>
    <w:lvl w:ilvl="0" w:tplc="E24E58AA">
      <w:start w:val="1"/>
      <w:numFmt w:val="bullet"/>
      <w:lvlText w:val="►"/>
      <w:lvlJc w:val="left"/>
      <w:pPr>
        <w:ind w:left="360" w:hanging="360"/>
      </w:pPr>
      <w:rPr>
        <w:rFonts w:ascii="Arial Black" w:hAnsi="Arial Black" w:hint="default"/>
        <w:b/>
        <w:i w:val="0"/>
        <w:sz w:val="16"/>
      </w:rPr>
    </w:lvl>
    <w:lvl w:ilvl="1" w:tplc="0F849F72">
      <w:start w:val="1"/>
      <w:numFmt w:val="bullet"/>
      <w:lvlText w:val="–"/>
      <w:lvlJc w:val="left"/>
      <w:pPr>
        <w:ind w:left="1080" w:hanging="360"/>
      </w:pPr>
      <w:rPr>
        <w:rFonts w:ascii="Calibri" w:hAnsi="Calibri" w:hint="default"/>
        <w:b/>
        <w:i w:val="0"/>
        <w:sz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C2639E0"/>
    <w:multiLevelType w:val="hybridMultilevel"/>
    <w:tmpl w:val="F7401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6E54CB"/>
    <w:multiLevelType w:val="hybridMultilevel"/>
    <w:tmpl w:val="28F4A358"/>
    <w:lvl w:ilvl="0" w:tplc="E24E58AA">
      <w:start w:val="1"/>
      <w:numFmt w:val="bullet"/>
      <w:lvlText w:val="►"/>
      <w:lvlJc w:val="left"/>
      <w:pPr>
        <w:ind w:left="720" w:hanging="360"/>
      </w:pPr>
      <w:rPr>
        <w:rFonts w:ascii="Arial Black" w:hAnsi="Arial Black" w:hint="default"/>
        <w:b/>
        <w:i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66407E"/>
    <w:multiLevelType w:val="hybridMultilevel"/>
    <w:tmpl w:val="C3202516"/>
    <w:lvl w:ilvl="0" w:tplc="0F849F72">
      <w:start w:val="1"/>
      <w:numFmt w:val="bullet"/>
      <w:lvlText w:val="–"/>
      <w:lvlJc w:val="left"/>
      <w:pPr>
        <w:ind w:left="720" w:hanging="360"/>
      </w:pPr>
      <w:rPr>
        <w:rFonts w:ascii="Calibri" w:hAnsi="Calibri" w:hint="default"/>
        <w:b/>
        <w:i w:val="0"/>
        <w:sz w:val="20"/>
      </w:rPr>
    </w:lvl>
    <w:lvl w:ilvl="1" w:tplc="0F849F72">
      <w:start w:val="1"/>
      <w:numFmt w:val="bullet"/>
      <w:lvlText w:val="–"/>
      <w:lvlJc w:val="left"/>
      <w:pPr>
        <w:ind w:left="1440" w:hanging="360"/>
      </w:pPr>
      <w:rPr>
        <w:rFonts w:ascii="Calibri" w:hAnsi="Calibri" w:hint="default"/>
        <w:b/>
        <w:i w:val="0"/>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885C60"/>
    <w:multiLevelType w:val="hybridMultilevel"/>
    <w:tmpl w:val="B38EFA50"/>
    <w:lvl w:ilvl="0" w:tplc="E24E58AA">
      <w:start w:val="1"/>
      <w:numFmt w:val="bullet"/>
      <w:lvlText w:val="►"/>
      <w:lvlJc w:val="left"/>
      <w:pPr>
        <w:ind w:left="360" w:hanging="360"/>
      </w:pPr>
      <w:rPr>
        <w:rFonts w:ascii="Arial Black" w:hAnsi="Arial Black" w:hint="default"/>
        <w:b/>
        <w:i w:val="0"/>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3"/>
  </w:num>
  <w:num w:numId="2">
    <w:abstractNumId w:val="2"/>
  </w:num>
  <w:num w:numId="3">
    <w:abstractNumId w:val="37"/>
  </w:num>
  <w:num w:numId="4">
    <w:abstractNumId w:val="29"/>
  </w:num>
  <w:num w:numId="5">
    <w:abstractNumId w:val="12"/>
  </w:num>
  <w:num w:numId="6">
    <w:abstractNumId w:val="25"/>
  </w:num>
  <w:num w:numId="7">
    <w:abstractNumId w:val="9"/>
  </w:num>
  <w:num w:numId="8">
    <w:abstractNumId w:val="19"/>
  </w:num>
  <w:num w:numId="9">
    <w:abstractNumId w:val="28"/>
  </w:num>
  <w:num w:numId="10">
    <w:abstractNumId w:val="21"/>
  </w:num>
  <w:num w:numId="11">
    <w:abstractNumId w:val="30"/>
  </w:num>
  <w:num w:numId="12">
    <w:abstractNumId w:val="13"/>
  </w:num>
  <w:num w:numId="13">
    <w:abstractNumId w:val="39"/>
  </w:num>
  <w:num w:numId="14">
    <w:abstractNumId w:val="24"/>
  </w:num>
  <w:num w:numId="15">
    <w:abstractNumId w:val="18"/>
  </w:num>
  <w:num w:numId="16">
    <w:abstractNumId w:val="3"/>
  </w:num>
  <w:num w:numId="17">
    <w:abstractNumId w:val="17"/>
  </w:num>
  <w:num w:numId="18">
    <w:abstractNumId w:val="31"/>
  </w:num>
  <w:num w:numId="19">
    <w:abstractNumId w:val="16"/>
  </w:num>
  <w:num w:numId="20">
    <w:abstractNumId w:val="7"/>
  </w:num>
  <w:num w:numId="21">
    <w:abstractNumId w:val="20"/>
  </w:num>
  <w:num w:numId="22">
    <w:abstractNumId w:val="33"/>
  </w:num>
  <w:num w:numId="23">
    <w:abstractNumId w:val="10"/>
  </w:num>
  <w:num w:numId="24">
    <w:abstractNumId w:val="5"/>
  </w:num>
  <w:num w:numId="25">
    <w:abstractNumId w:val="6"/>
  </w:num>
  <w:num w:numId="26">
    <w:abstractNumId w:val="34"/>
  </w:num>
  <w:num w:numId="27">
    <w:abstractNumId w:val="36"/>
  </w:num>
  <w:num w:numId="28">
    <w:abstractNumId w:val="8"/>
  </w:num>
  <w:num w:numId="29">
    <w:abstractNumId w:val="26"/>
  </w:num>
  <w:num w:numId="30">
    <w:abstractNumId w:val="32"/>
  </w:num>
  <w:num w:numId="31">
    <w:abstractNumId w:val="1"/>
  </w:num>
  <w:num w:numId="32">
    <w:abstractNumId w:val="4"/>
  </w:num>
  <w:num w:numId="33">
    <w:abstractNumId w:val="14"/>
  </w:num>
  <w:num w:numId="34">
    <w:abstractNumId w:val="38"/>
  </w:num>
  <w:num w:numId="35">
    <w:abstractNumId w:val="0"/>
  </w:num>
  <w:num w:numId="36">
    <w:abstractNumId w:val="11"/>
  </w:num>
  <w:num w:numId="37">
    <w:abstractNumId w:val="35"/>
  </w:num>
  <w:num w:numId="38">
    <w:abstractNumId w:val="15"/>
  </w:num>
  <w:num w:numId="39">
    <w:abstractNumId w:val="22"/>
  </w:num>
  <w:num w:numId="40">
    <w:abstractNumId w:val="40"/>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7"/>
  <w:displayHorizontalDrawingGridEvery w:val="0"/>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71E"/>
    <w:rsid w:val="00033A5B"/>
    <w:rsid w:val="00034338"/>
    <w:rsid w:val="00046BE5"/>
    <w:rsid w:val="00061F77"/>
    <w:rsid w:val="000759C2"/>
    <w:rsid w:val="0007679F"/>
    <w:rsid w:val="00084CEC"/>
    <w:rsid w:val="000A03A4"/>
    <w:rsid w:val="0010340E"/>
    <w:rsid w:val="00106FF5"/>
    <w:rsid w:val="0010709E"/>
    <w:rsid w:val="00117A0C"/>
    <w:rsid w:val="00152E13"/>
    <w:rsid w:val="00157350"/>
    <w:rsid w:val="00196150"/>
    <w:rsid w:val="001A5BFB"/>
    <w:rsid w:val="001B11D6"/>
    <w:rsid w:val="001C7CF3"/>
    <w:rsid w:val="001D0E22"/>
    <w:rsid w:val="001E1639"/>
    <w:rsid w:val="001E6B1F"/>
    <w:rsid w:val="00200AF9"/>
    <w:rsid w:val="00250984"/>
    <w:rsid w:val="00253D2E"/>
    <w:rsid w:val="0025717B"/>
    <w:rsid w:val="00257D2E"/>
    <w:rsid w:val="002608F4"/>
    <w:rsid w:val="00271D8D"/>
    <w:rsid w:val="002C5950"/>
    <w:rsid w:val="002F28AE"/>
    <w:rsid w:val="002F31E3"/>
    <w:rsid w:val="00310141"/>
    <w:rsid w:val="0031270B"/>
    <w:rsid w:val="003148ED"/>
    <w:rsid w:val="003240D1"/>
    <w:rsid w:val="0034536B"/>
    <w:rsid w:val="003642EC"/>
    <w:rsid w:val="00371011"/>
    <w:rsid w:val="00376E93"/>
    <w:rsid w:val="00387804"/>
    <w:rsid w:val="003B1F49"/>
    <w:rsid w:val="003C4AB9"/>
    <w:rsid w:val="003E653D"/>
    <w:rsid w:val="003F75C5"/>
    <w:rsid w:val="003F7686"/>
    <w:rsid w:val="0041033B"/>
    <w:rsid w:val="00426DC0"/>
    <w:rsid w:val="0042753A"/>
    <w:rsid w:val="00433EDB"/>
    <w:rsid w:val="00452A8D"/>
    <w:rsid w:val="004544B1"/>
    <w:rsid w:val="004575FE"/>
    <w:rsid w:val="004806C0"/>
    <w:rsid w:val="004830F0"/>
    <w:rsid w:val="004A0426"/>
    <w:rsid w:val="004D3636"/>
    <w:rsid w:val="004E0692"/>
    <w:rsid w:val="0051044F"/>
    <w:rsid w:val="0051486F"/>
    <w:rsid w:val="0051670C"/>
    <w:rsid w:val="0054043D"/>
    <w:rsid w:val="00544AFF"/>
    <w:rsid w:val="005941F4"/>
    <w:rsid w:val="005C2322"/>
    <w:rsid w:val="005D0B28"/>
    <w:rsid w:val="00602BC1"/>
    <w:rsid w:val="0060609C"/>
    <w:rsid w:val="00626526"/>
    <w:rsid w:val="006378F7"/>
    <w:rsid w:val="006416DA"/>
    <w:rsid w:val="00665975"/>
    <w:rsid w:val="00675664"/>
    <w:rsid w:val="006757DB"/>
    <w:rsid w:val="00677E66"/>
    <w:rsid w:val="006A5EF5"/>
    <w:rsid w:val="006B29F2"/>
    <w:rsid w:val="006D79A9"/>
    <w:rsid w:val="006E3565"/>
    <w:rsid w:val="006F2264"/>
    <w:rsid w:val="0071136C"/>
    <w:rsid w:val="0072470C"/>
    <w:rsid w:val="0074041E"/>
    <w:rsid w:val="00743683"/>
    <w:rsid w:val="00751B74"/>
    <w:rsid w:val="0077191B"/>
    <w:rsid w:val="0077269F"/>
    <w:rsid w:val="00784DE1"/>
    <w:rsid w:val="007977F1"/>
    <w:rsid w:val="007B0DE0"/>
    <w:rsid w:val="007C0F52"/>
    <w:rsid w:val="008329F2"/>
    <w:rsid w:val="008440FB"/>
    <w:rsid w:val="00847AEC"/>
    <w:rsid w:val="00857712"/>
    <w:rsid w:val="00863F14"/>
    <w:rsid w:val="00867BC3"/>
    <w:rsid w:val="0088542E"/>
    <w:rsid w:val="0089587E"/>
    <w:rsid w:val="008A42D2"/>
    <w:rsid w:val="008D4F18"/>
    <w:rsid w:val="008D55AD"/>
    <w:rsid w:val="008D7050"/>
    <w:rsid w:val="008E16B8"/>
    <w:rsid w:val="008E6D68"/>
    <w:rsid w:val="009275BE"/>
    <w:rsid w:val="00943C54"/>
    <w:rsid w:val="00957FFE"/>
    <w:rsid w:val="009B371A"/>
    <w:rsid w:val="009E1C4E"/>
    <w:rsid w:val="009F2B20"/>
    <w:rsid w:val="00A05313"/>
    <w:rsid w:val="00A37FAF"/>
    <w:rsid w:val="00A50AD0"/>
    <w:rsid w:val="00A565B4"/>
    <w:rsid w:val="00A64D09"/>
    <w:rsid w:val="00A67B95"/>
    <w:rsid w:val="00A75EDF"/>
    <w:rsid w:val="00A802CF"/>
    <w:rsid w:val="00A86EAE"/>
    <w:rsid w:val="00B13209"/>
    <w:rsid w:val="00B17F55"/>
    <w:rsid w:val="00B40714"/>
    <w:rsid w:val="00B41123"/>
    <w:rsid w:val="00B43BF6"/>
    <w:rsid w:val="00B511DC"/>
    <w:rsid w:val="00B527AA"/>
    <w:rsid w:val="00B67288"/>
    <w:rsid w:val="00B7434E"/>
    <w:rsid w:val="00B968FE"/>
    <w:rsid w:val="00BC671E"/>
    <w:rsid w:val="00BC72FC"/>
    <w:rsid w:val="00BD6C87"/>
    <w:rsid w:val="00BE1BCC"/>
    <w:rsid w:val="00C041BD"/>
    <w:rsid w:val="00C07ACE"/>
    <w:rsid w:val="00C142B2"/>
    <w:rsid w:val="00C272C6"/>
    <w:rsid w:val="00C37F54"/>
    <w:rsid w:val="00C42E5C"/>
    <w:rsid w:val="00C76461"/>
    <w:rsid w:val="00C9790D"/>
    <w:rsid w:val="00CC7B99"/>
    <w:rsid w:val="00CE38A0"/>
    <w:rsid w:val="00D43E7D"/>
    <w:rsid w:val="00D55164"/>
    <w:rsid w:val="00D81288"/>
    <w:rsid w:val="00D845F9"/>
    <w:rsid w:val="00DC18B0"/>
    <w:rsid w:val="00E01681"/>
    <w:rsid w:val="00E302D6"/>
    <w:rsid w:val="00E3305E"/>
    <w:rsid w:val="00E51355"/>
    <w:rsid w:val="00EB0FF6"/>
    <w:rsid w:val="00F04F32"/>
    <w:rsid w:val="00F2383C"/>
    <w:rsid w:val="00F344F7"/>
    <w:rsid w:val="00F56E02"/>
    <w:rsid w:val="00F6559C"/>
    <w:rsid w:val="00F7179B"/>
    <w:rsid w:val="00F72D03"/>
    <w:rsid w:val="00F840AD"/>
    <w:rsid w:val="00F943DC"/>
    <w:rsid w:val="00F94B2F"/>
    <w:rsid w:val="00FC1062"/>
    <w:rsid w:val="00FD7BBD"/>
    <w:rsid w:val="00FE03C4"/>
    <w:rsid w:val="00FE18CF"/>
    <w:rsid w:val="00FF0F31"/>
    <w:rsid w:val="00FF5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011"/>
    <w:rPr>
      <w:sz w:val="24"/>
      <w:szCs w:val="24"/>
    </w:rPr>
  </w:style>
  <w:style w:type="paragraph" w:styleId="Heading1">
    <w:name w:val="heading 1"/>
    <w:basedOn w:val="Normal"/>
    <w:next w:val="Normal"/>
    <w:qFormat/>
    <w:rsid w:val="00371011"/>
    <w:pPr>
      <w:keepNext/>
      <w:outlineLvl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371011"/>
    <w:pPr>
      <w:framePr w:w="7920" w:h="1980" w:hRule="exact" w:hSpace="180" w:wrap="auto" w:hAnchor="page" w:xAlign="center" w:yAlign="bottom"/>
      <w:ind w:left="2880"/>
    </w:pPr>
    <w:rPr>
      <w:rFonts w:cs="Arial"/>
    </w:rPr>
  </w:style>
  <w:style w:type="paragraph" w:styleId="PlainText">
    <w:name w:val="Plain Text"/>
    <w:basedOn w:val="Normal"/>
    <w:rsid w:val="00371011"/>
    <w:rPr>
      <w:rFonts w:ascii="Courier New" w:hAnsi="Courier New" w:cs="Courier New"/>
      <w:sz w:val="20"/>
      <w:szCs w:val="20"/>
    </w:rPr>
  </w:style>
  <w:style w:type="paragraph" w:styleId="Header">
    <w:name w:val="header"/>
    <w:basedOn w:val="Normal"/>
    <w:rsid w:val="00371011"/>
    <w:pPr>
      <w:tabs>
        <w:tab w:val="center" w:pos="4320"/>
        <w:tab w:val="right" w:pos="8640"/>
      </w:tabs>
    </w:pPr>
  </w:style>
  <w:style w:type="paragraph" w:styleId="Footer">
    <w:name w:val="footer"/>
    <w:basedOn w:val="Normal"/>
    <w:link w:val="FooterChar"/>
    <w:uiPriority w:val="99"/>
    <w:rsid w:val="00371011"/>
    <w:pPr>
      <w:tabs>
        <w:tab w:val="center" w:pos="4320"/>
        <w:tab w:val="right" w:pos="8640"/>
      </w:tabs>
    </w:pPr>
  </w:style>
  <w:style w:type="paragraph" w:styleId="BalloonText">
    <w:name w:val="Balloon Text"/>
    <w:basedOn w:val="Normal"/>
    <w:semiHidden/>
    <w:rsid w:val="00371011"/>
    <w:rPr>
      <w:rFonts w:ascii="Tahoma" w:hAnsi="Tahoma" w:cs="Tahoma"/>
      <w:sz w:val="16"/>
      <w:szCs w:val="16"/>
    </w:rPr>
  </w:style>
  <w:style w:type="paragraph" w:customStyle="1" w:styleId="DateClose">
    <w:name w:val="Date/Close"/>
    <w:basedOn w:val="Normal"/>
    <w:next w:val="BodyText"/>
    <w:rsid w:val="00371011"/>
    <w:pPr>
      <w:tabs>
        <w:tab w:val="left" w:pos="5760"/>
      </w:tabs>
    </w:pPr>
    <w:rPr>
      <w:szCs w:val="20"/>
    </w:rPr>
  </w:style>
  <w:style w:type="paragraph" w:styleId="BodyText">
    <w:name w:val="Body Text"/>
    <w:basedOn w:val="Normal"/>
    <w:rsid w:val="00371011"/>
    <w:rPr>
      <w:szCs w:val="20"/>
    </w:rPr>
  </w:style>
  <w:style w:type="paragraph" w:customStyle="1" w:styleId="Sub-TaskHeading">
    <w:name w:val="Sub-Task Heading"/>
    <w:basedOn w:val="Normal"/>
    <w:rsid w:val="00371011"/>
    <w:pPr>
      <w:spacing w:line="360" w:lineRule="auto"/>
    </w:pPr>
    <w:rPr>
      <w:b/>
      <w:noProof/>
      <w:szCs w:val="20"/>
    </w:rPr>
  </w:style>
  <w:style w:type="paragraph" w:styleId="Title">
    <w:name w:val="Title"/>
    <w:basedOn w:val="Normal"/>
    <w:qFormat/>
    <w:rsid w:val="00371011"/>
    <w:pPr>
      <w:jc w:val="center"/>
    </w:pPr>
    <w:rPr>
      <w:b/>
      <w:spacing w:val="40"/>
      <w:szCs w:val="20"/>
      <w:u w:val="single"/>
    </w:rPr>
  </w:style>
  <w:style w:type="paragraph" w:styleId="ListParagraph">
    <w:name w:val="List Paragraph"/>
    <w:basedOn w:val="Normal"/>
    <w:uiPriority w:val="34"/>
    <w:qFormat/>
    <w:rsid w:val="0007679F"/>
    <w:pPr>
      <w:spacing w:after="200" w:line="276" w:lineRule="auto"/>
      <w:ind w:left="720"/>
      <w:contextualSpacing/>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55164"/>
    <w:rPr>
      <w:sz w:val="24"/>
      <w:szCs w:val="24"/>
    </w:rPr>
  </w:style>
  <w:style w:type="character" w:styleId="CommentReference">
    <w:name w:val="annotation reference"/>
    <w:basedOn w:val="DefaultParagraphFont"/>
    <w:rsid w:val="00943C54"/>
    <w:rPr>
      <w:sz w:val="16"/>
      <w:szCs w:val="16"/>
    </w:rPr>
  </w:style>
  <w:style w:type="paragraph" w:styleId="CommentText">
    <w:name w:val="annotation text"/>
    <w:basedOn w:val="Normal"/>
    <w:link w:val="CommentTextChar"/>
    <w:rsid w:val="00943C54"/>
    <w:rPr>
      <w:sz w:val="20"/>
      <w:szCs w:val="20"/>
    </w:rPr>
  </w:style>
  <w:style w:type="character" w:customStyle="1" w:styleId="CommentTextChar">
    <w:name w:val="Comment Text Char"/>
    <w:basedOn w:val="DefaultParagraphFont"/>
    <w:link w:val="CommentText"/>
    <w:rsid w:val="00943C54"/>
  </w:style>
  <w:style w:type="paragraph" w:styleId="CommentSubject">
    <w:name w:val="annotation subject"/>
    <w:basedOn w:val="CommentText"/>
    <w:next w:val="CommentText"/>
    <w:link w:val="CommentSubjectChar"/>
    <w:rsid w:val="00943C54"/>
    <w:rPr>
      <w:b/>
      <w:bCs/>
    </w:rPr>
  </w:style>
  <w:style w:type="character" w:customStyle="1" w:styleId="CommentSubjectChar">
    <w:name w:val="Comment Subject Char"/>
    <w:basedOn w:val="CommentTextChar"/>
    <w:link w:val="CommentSubject"/>
    <w:rsid w:val="00943C54"/>
    <w:rPr>
      <w:b/>
      <w:bCs/>
    </w:rPr>
  </w:style>
  <w:style w:type="table" w:styleId="TableGrid">
    <w:name w:val="Table Grid"/>
    <w:basedOn w:val="TableNormal"/>
    <w:rsid w:val="00B67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75664"/>
    <w:pPr>
      <w:spacing w:after="120" w:line="480" w:lineRule="auto"/>
    </w:pPr>
  </w:style>
  <w:style w:type="character" w:customStyle="1" w:styleId="BodyText2Char">
    <w:name w:val="Body Text 2 Char"/>
    <w:basedOn w:val="DefaultParagraphFont"/>
    <w:link w:val="BodyText2"/>
    <w:rsid w:val="0067566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011"/>
    <w:rPr>
      <w:sz w:val="24"/>
      <w:szCs w:val="24"/>
    </w:rPr>
  </w:style>
  <w:style w:type="paragraph" w:styleId="Heading1">
    <w:name w:val="heading 1"/>
    <w:basedOn w:val="Normal"/>
    <w:next w:val="Normal"/>
    <w:qFormat/>
    <w:rsid w:val="00371011"/>
    <w:pPr>
      <w:keepNext/>
      <w:outlineLvl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371011"/>
    <w:pPr>
      <w:framePr w:w="7920" w:h="1980" w:hRule="exact" w:hSpace="180" w:wrap="auto" w:hAnchor="page" w:xAlign="center" w:yAlign="bottom"/>
      <w:ind w:left="2880"/>
    </w:pPr>
    <w:rPr>
      <w:rFonts w:cs="Arial"/>
    </w:rPr>
  </w:style>
  <w:style w:type="paragraph" w:styleId="PlainText">
    <w:name w:val="Plain Text"/>
    <w:basedOn w:val="Normal"/>
    <w:rsid w:val="00371011"/>
    <w:rPr>
      <w:rFonts w:ascii="Courier New" w:hAnsi="Courier New" w:cs="Courier New"/>
      <w:sz w:val="20"/>
      <w:szCs w:val="20"/>
    </w:rPr>
  </w:style>
  <w:style w:type="paragraph" w:styleId="Header">
    <w:name w:val="header"/>
    <w:basedOn w:val="Normal"/>
    <w:rsid w:val="00371011"/>
    <w:pPr>
      <w:tabs>
        <w:tab w:val="center" w:pos="4320"/>
        <w:tab w:val="right" w:pos="8640"/>
      </w:tabs>
    </w:pPr>
  </w:style>
  <w:style w:type="paragraph" w:styleId="Footer">
    <w:name w:val="footer"/>
    <w:basedOn w:val="Normal"/>
    <w:link w:val="FooterChar"/>
    <w:uiPriority w:val="99"/>
    <w:rsid w:val="00371011"/>
    <w:pPr>
      <w:tabs>
        <w:tab w:val="center" w:pos="4320"/>
        <w:tab w:val="right" w:pos="8640"/>
      </w:tabs>
    </w:pPr>
  </w:style>
  <w:style w:type="paragraph" w:styleId="BalloonText">
    <w:name w:val="Balloon Text"/>
    <w:basedOn w:val="Normal"/>
    <w:semiHidden/>
    <w:rsid w:val="00371011"/>
    <w:rPr>
      <w:rFonts w:ascii="Tahoma" w:hAnsi="Tahoma" w:cs="Tahoma"/>
      <w:sz w:val="16"/>
      <w:szCs w:val="16"/>
    </w:rPr>
  </w:style>
  <w:style w:type="paragraph" w:customStyle="1" w:styleId="DateClose">
    <w:name w:val="Date/Close"/>
    <w:basedOn w:val="Normal"/>
    <w:next w:val="BodyText"/>
    <w:rsid w:val="00371011"/>
    <w:pPr>
      <w:tabs>
        <w:tab w:val="left" w:pos="5760"/>
      </w:tabs>
    </w:pPr>
    <w:rPr>
      <w:szCs w:val="20"/>
    </w:rPr>
  </w:style>
  <w:style w:type="paragraph" w:styleId="BodyText">
    <w:name w:val="Body Text"/>
    <w:basedOn w:val="Normal"/>
    <w:rsid w:val="00371011"/>
    <w:rPr>
      <w:szCs w:val="20"/>
    </w:rPr>
  </w:style>
  <w:style w:type="paragraph" w:customStyle="1" w:styleId="Sub-TaskHeading">
    <w:name w:val="Sub-Task Heading"/>
    <w:basedOn w:val="Normal"/>
    <w:rsid w:val="00371011"/>
    <w:pPr>
      <w:spacing w:line="360" w:lineRule="auto"/>
    </w:pPr>
    <w:rPr>
      <w:b/>
      <w:noProof/>
      <w:szCs w:val="20"/>
    </w:rPr>
  </w:style>
  <w:style w:type="paragraph" w:styleId="Title">
    <w:name w:val="Title"/>
    <w:basedOn w:val="Normal"/>
    <w:qFormat/>
    <w:rsid w:val="00371011"/>
    <w:pPr>
      <w:jc w:val="center"/>
    </w:pPr>
    <w:rPr>
      <w:b/>
      <w:spacing w:val="40"/>
      <w:szCs w:val="20"/>
      <w:u w:val="single"/>
    </w:rPr>
  </w:style>
  <w:style w:type="paragraph" w:styleId="ListParagraph">
    <w:name w:val="List Paragraph"/>
    <w:basedOn w:val="Normal"/>
    <w:uiPriority w:val="34"/>
    <w:qFormat/>
    <w:rsid w:val="0007679F"/>
    <w:pPr>
      <w:spacing w:after="200" w:line="276" w:lineRule="auto"/>
      <w:ind w:left="720"/>
      <w:contextualSpacing/>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55164"/>
    <w:rPr>
      <w:sz w:val="24"/>
      <w:szCs w:val="24"/>
    </w:rPr>
  </w:style>
  <w:style w:type="character" w:styleId="CommentReference">
    <w:name w:val="annotation reference"/>
    <w:basedOn w:val="DefaultParagraphFont"/>
    <w:rsid w:val="00943C54"/>
    <w:rPr>
      <w:sz w:val="16"/>
      <w:szCs w:val="16"/>
    </w:rPr>
  </w:style>
  <w:style w:type="paragraph" w:styleId="CommentText">
    <w:name w:val="annotation text"/>
    <w:basedOn w:val="Normal"/>
    <w:link w:val="CommentTextChar"/>
    <w:rsid w:val="00943C54"/>
    <w:rPr>
      <w:sz w:val="20"/>
      <w:szCs w:val="20"/>
    </w:rPr>
  </w:style>
  <w:style w:type="character" w:customStyle="1" w:styleId="CommentTextChar">
    <w:name w:val="Comment Text Char"/>
    <w:basedOn w:val="DefaultParagraphFont"/>
    <w:link w:val="CommentText"/>
    <w:rsid w:val="00943C54"/>
  </w:style>
  <w:style w:type="paragraph" w:styleId="CommentSubject">
    <w:name w:val="annotation subject"/>
    <w:basedOn w:val="CommentText"/>
    <w:next w:val="CommentText"/>
    <w:link w:val="CommentSubjectChar"/>
    <w:rsid w:val="00943C54"/>
    <w:rPr>
      <w:b/>
      <w:bCs/>
    </w:rPr>
  </w:style>
  <w:style w:type="character" w:customStyle="1" w:styleId="CommentSubjectChar">
    <w:name w:val="Comment Subject Char"/>
    <w:basedOn w:val="CommentTextChar"/>
    <w:link w:val="CommentSubject"/>
    <w:rsid w:val="00943C54"/>
    <w:rPr>
      <w:b/>
      <w:bCs/>
    </w:rPr>
  </w:style>
  <w:style w:type="table" w:styleId="TableGrid">
    <w:name w:val="Table Grid"/>
    <w:basedOn w:val="TableNormal"/>
    <w:rsid w:val="00B67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75664"/>
    <w:pPr>
      <w:spacing w:after="120" w:line="480" w:lineRule="auto"/>
    </w:pPr>
  </w:style>
  <w:style w:type="character" w:customStyle="1" w:styleId="BodyText2Char">
    <w:name w:val="Body Text 2 Char"/>
    <w:basedOn w:val="DefaultParagraphFont"/>
    <w:link w:val="BodyText2"/>
    <w:rsid w:val="006756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CA100-F3F9-46DC-AD5F-D13250ED8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729</Words>
  <Characters>4159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FAX TRANSMITTAL</vt:lpstr>
    </vt:vector>
  </TitlesOfParts>
  <Company>Executive Office of Environmental Affairs</Company>
  <LinksUpToDate>false</LinksUpToDate>
  <CharactersWithSpaces>4879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TRANSMITTAL</dc:title>
  <dc:creator>rlacey</dc:creator>
  <cp:lastModifiedBy>Erin McAleer</cp:lastModifiedBy>
  <cp:revision>2</cp:revision>
  <cp:lastPrinted>2007-08-28T18:29:00Z</cp:lastPrinted>
  <dcterms:created xsi:type="dcterms:W3CDTF">2015-01-05T21:45:00Z</dcterms:created>
  <dcterms:modified xsi:type="dcterms:W3CDTF">2015-01-05T21:45:00Z</dcterms:modified>
</cp:coreProperties>
</file>