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845" w:rsidRPr="002F0F52" w:rsidRDefault="0015105B" w:rsidP="002F0F52">
      <w:pPr>
        <w:jc w:val="center"/>
        <w:rPr>
          <w:rFonts w:cs="Arial"/>
          <w:b/>
          <w:spacing w:val="60"/>
          <w:sz w:val="28"/>
          <w:szCs w:val="28"/>
        </w:rPr>
      </w:pPr>
      <w:r>
        <w:rPr>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90pt;margin-top:-1in;width:611.25pt;height:147.6pt;z-index:251657728;mso-width-relative:margin;mso-height-relative:margin" stroked="f">
            <v:textbox style="mso-fit-shape-to-text:t">
              <w:txbxContent>
                <w:p w:rsidR="007B25D2" w:rsidRDefault="00C97AF2">
                  <w:r>
                    <w:rPr>
                      <w:noProof/>
                    </w:rPr>
                    <w:drawing>
                      <wp:inline distT="0" distB="0" distL="0" distR="0" wp14:anchorId="641569CF" wp14:editId="24892037">
                        <wp:extent cx="7581900" cy="1781175"/>
                        <wp:effectExtent l="19050" t="0" r="0" b="0"/>
                        <wp:docPr id="1" name="Picture 1" descr="Letterhead_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_Print"/>
                                <pic:cNvPicPr>
                                  <a:picLocks noChangeAspect="1" noChangeArrowheads="1"/>
                                </pic:cNvPicPr>
                              </pic:nvPicPr>
                              <pic:blipFill>
                                <a:blip r:embed="rId6"/>
                                <a:srcRect/>
                                <a:stretch>
                                  <a:fillRect/>
                                </a:stretch>
                              </pic:blipFill>
                              <pic:spPr bwMode="auto">
                                <a:xfrm>
                                  <a:off x="0" y="0"/>
                                  <a:ext cx="7581900" cy="1781175"/>
                                </a:xfrm>
                                <a:prstGeom prst="rect">
                                  <a:avLst/>
                                </a:prstGeom>
                                <a:noFill/>
                                <a:ln w="9525">
                                  <a:noFill/>
                                  <a:miter lim="800000"/>
                                  <a:headEnd/>
                                  <a:tailEnd/>
                                </a:ln>
                              </pic:spPr>
                            </pic:pic>
                          </a:graphicData>
                        </a:graphic>
                      </wp:inline>
                    </w:drawing>
                  </w:r>
                </w:p>
              </w:txbxContent>
            </v:textbox>
            <w10:wrap type="square"/>
          </v:shape>
        </w:pict>
      </w:r>
      <w:r w:rsidR="00F06845" w:rsidRPr="002F0F52">
        <w:rPr>
          <w:rFonts w:cs="Arial"/>
          <w:b/>
          <w:spacing w:val="60"/>
          <w:sz w:val="28"/>
          <w:szCs w:val="28"/>
        </w:rPr>
        <w:t>MEMORANDUM</w:t>
      </w:r>
    </w:p>
    <w:p w:rsidR="00F06845" w:rsidRPr="002F0F52" w:rsidRDefault="00F06845" w:rsidP="00F06845">
      <w:pPr>
        <w:jc w:val="center"/>
        <w:rPr>
          <w:rFonts w:cs="Arial"/>
          <w:b/>
          <w:spacing w:val="60"/>
          <w:sz w:val="28"/>
          <w:szCs w:val="28"/>
        </w:rPr>
      </w:pPr>
    </w:p>
    <w:p w:rsidR="00F06845" w:rsidRPr="002F0F52" w:rsidRDefault="00F06845" w:rsidP="00F06845">
      <w:pPr>
        <w:rPr>
          <w:rFonts w:cs="Arial"/>
          <w:b/>
          <w:sz w:val="28"/>
          <w:szCs w:val="28"/>
        </w:rPr>
      </w:pPr>
      <w:r w:rsidRPr="002F0F52">
        <w:rPr>
          <w:rFonts w:cs="Arial"/>
          <w:b/>
          <w:sz w:val="28"/>
          <w:szCs w:val="28"/>
        </w:rPr>
        <w:t>TO:</w:t>
      </w:r>
      <w:r w:rsidRPr="002F0F52">
        <w:rPr>
          <w:rFonts w:cs="Arial"/>
          <w:b/>
          <w:sz w:val="28"/>
          <w:szCs w:val="28"/>
        </w:rPr>
        <w:tab/>
      </w:r>
      <w:r w:rsidRPr="002F0F52">
        <w:rPr>
          <w:rFonts w:cs="Arial"/>
          <w:b/>
          <w:sz w:val="28"/>
          <w:szCs w:val="28"/>
        </w:rPr>
        <w:tab/>
      </w:r>
      <w:r w:rsidR="00016A37" w:rsidRPr="002F0F52">
        <w:rPr>
          <w:rFonts w:cs="Arial"/>
          <w:sz w:val="28"/>
          <w:szCs w:val="28"/>
        </w:rPr>
        <w:t>Governor Deval Patrick</w:t>
      </w:r>
    </w:p>
    <w:p w:rsidR="00F06845" w:rsidRPr="002F0F52" w:rsidRDefault="00F06845" w:rsidP="00F06845">
      <w:pPr>
        <w:rPr>
          <w:rFonts w:cs="Arial"/>
          <w:b/>
          <w:sz w:val="28"/>
          <w:szCs w:val="28"/>
        </w:rPr>
      </w:pPr>
      <w:r w:rsidRPr="002F0F52">
        <w:rPr>
          <w:rFonts w:cs="Arial"/>
          <w:b/>
          <w:sz w:val="28"/>
          <w:szCs w:val="28"/>
        </w:rPr>
        <w:t>FROM:</w:t>
      </w:r>
      <w:r w:rsidRPr="002F0F52">
        <w:rPr>
          <w:rFonts w:cs="Arial"/>
          <w:b/>
          <w:sz w:val="28"/>
          <w:szCs w:val="28"/>
        </w:rPr>
        <w:tab/>
      </w:r>
      <w:r w:rsidR="00016A37" w:rsidRPr="002F0F52">
        <w:rPr>
          <w:rFonts w:cs="Arial"/>
          <w:sz w:val="28"/>
          <w:szCs w:val="28"/>
        </w:rPr>
        <w:t>Commissioner Richard Freeland and DHE Staff</w:t>
      </w:r>
    </w:p>
    <w:p w:rsidR="00F06845" w:rsidRPr="002F0F52" w:rsidRDefault="00F06845" w:rsidP="00F06845">
      <w:pPr>
        <w:rPr>
          <w:rFonts w:cs="Arial"/>
          <w:b/>
          <w:sz w:val="28"/>
          <w:szCs w:val="28"/>
        </w:rPr>
      </w:pPr>
      <w:r w:rsidRPr="002F0F52">
        <w:rPr>
          <w:rFonts w:cs="Arial"/>
          <w:b/>
          <w:sz w:val="28"/>
          <w:szCs w:val="28"/>
        </w:rPr>
        <w:t>DATE:</w:t>
      </w:r>
      <w:r w:rsidRPr="002F0F52">
        <w:rPr>
          <w:rFonts w:cs="Arial"/>
          <w:b/>
          <w:sz w:val="28"/>
          <w:szCs w:val="28"/>
        </w:rPr>
        <w:tab/>
      </w:r>
      <w:r w:rsidR="002F0F52" w:rsidRPr="002F0F52">
        <w:rPr>
          <w:rFonts w:cs="Arial"/>
          <w:sz w:val="28"/>
          <w:szCs w:val="28"/>
        </w:rPr>
        <w:t>September 14</w:t>
      </w:r>
      <w:r w:rsidR="0024051D" w:rsidRPr="002F0F52">
        <w:rPr>
          <w:rFonts w:cs="Arial"/>
          <w:sz w:val="28"/>
          <w:szCs w:val="28"/>
        </w:rPr>
        <w:t>, 2012</w:t>
      </w:r>
    </w:p>
    <w:p w:rsidR="00F06845" w:rsidRDefault="002F0F52" w:rsidP="00F06845">
      <w:pPr>
        <w:pBdr>
          <w:bottom w:val="single" w:sz="12" w:space="1" w:color="auto"/>
        </w:pBdr>
        <w:rPr>
          <w:rFonts w:cs="Arial"/>
          <w:sz w:val="28"/>
          <w:szCs w:val="28"/>
        </w:rPr>
      </w:pPr>
      <w:r>
        <w:rPr>
          <w:rFonts w:cs="Arial"/>
          <w:b/>
          <w:sz w:val="28"/>
          <w:szCs w:val="28"/>
        </w:rPr>
        <w:t>RE</w:t>
      </w:r>
      <w:r w:rsidR="00F06845" w:rsidRPr="002F0F52">
        <w:rPr>
          <w:rFonts w:cs="Arial"/>
          <w:b/>
          <w:sz w:val="28"/>
          <w:szCs w:val="28"/>
        </w:rPr>
        <w:t>:</w:t>
      </w:r>
      <w:r w:rsidR="00F06845" w:rsidRPr="002F0F52">
        <w:rPr>
          <w:rFonts w:cs="Arial"/>
          <w:b/>
          <w:sz w:val="28"/>
          <w:szCs w:val="28"/>
        </w:rPr>
        <w:tab/>
      </w:r>
      <w:r>
        <w:rPr>
          <w:rFonts w:cs="Arial"/>
          <w:b/>
          <w:sz w:val="28"/>
          <w:szCs w:val="28"/>
        </w:rPr>
        <w:tab/>
      </w:r>
      <w:r>
        <w:rPr>
          <w:rFonts w:cs="Arial"/>
          <w:sz w:val="28"/>
          <w:szCs w:val="28"/>
        </w:rPr>
        <w:t>Vision Project R</w:t>
      </w:r>
      <w:r w:rsidR="0024051D" w:rsidRPr="002F0F52">
        <w:rPr>
          <w:rFonts w:cs="Arial"/>
          <w:sz w:val="28"/>
          <w:szCs w:val="28"/>
        </w:rPr>
        <w:t xml:space="preserve">eport </w:t>
      </w:r>
      <w:r>
        <w:rPr>
          <w:rFonts w:cs="Arial"/>
          <w:sz w:val="28"/>
          <w:szCs w:val="28"/>
        </w:rPr>
        <w:t>M</w:t>
      </w:r>
      <w:r w:rsidR="0024051D" w:rsidRPr="002F0F52">
        <w:rPr>
          <w:rFonts w:cs="Arial"/>
          <w:sz w:val="28"/>
          <w:szCs w:val="28"/>
        </w:rPr>
        <w:t>essaging</w:t>
      </w:r>
      <w:r w:rsidR="00226D81" w:rsidRPr="002F0F52">
        <w:rPr>
          <w:rFonts w:cs="Arial"/>
          <w:sz w:val="28"/>
          <w:szCs w:val="28"/>
        </w:rPr>
        <w:t xml:space="preserve"> Q&amp;A’s</w:t>
      </w:r>
    </w:p>
    <w:p w:rsidR="002F0F52" w:rsidRPr="002F0F52" w:rsidRDefault="002F0F52" w:rsidP="00F06845">
      <w:pPr>
        <w:pBdr>
          <w:bottom w:val="single" w:sz="12" w:space="1" w:color="auto"/>
        </w:pBdr>
        <w:rPr>
          <w:rFonts w:cs="Arial"/>
          <w:sz w:val="28"/>
          <w:szCs w:val="28"/>
        </w:rPr>
      </w:pPr>
    </w:p>
    <w:p w:rsidR="002F0F52" w:rsidRDefault="002F0F52" w:rsidP="0024051D">
      <w:pPr>
        <w:rPr>
          <w:rFonts w:cs="Arial"/>
          <w:sz w:val="28"/>
          <w:szCs w:val="28"/>
        </w:rPr>
      </w:pPr>
    </w:p>
    <w:p w:rsidR="0024051D" w:rsidRPr="002F0F52" w:rsidRDefault="0024051D" w:rsidP="0024051D">
      <w:pPr>
        <w:rPr>
          <w:rFonts w:cs="Arial"/>
          <w:sz w:val="28"/>
          <w:szCs w:val="28"/>
        </w:rPr>
      </w:pPr>
      <w:r w:rsidRPr="002F0F52">
        <w:rPr>
          <w:rFonts w:cs="Arial"/>
          <w:sz w:val="28"/>
          <w:szCs w:val="28"/>
        </w:rPr>
        <w:t xml:space="preserve">Here are some issues that reporters and key stakeholders may raise, and </w:t>
      </w:r>
      <w:r w:rsidR="00016A37" w:rsidRPr="002F0F52">
        <w:rPr>
          <w:rFonts w:cs="Arial"/>
          <w:sz w:val="28"/>
          <w:szCs w:val="28"/>
        </w:rPr>
        <w:t>suggested</w:t>
      </w:r>
      <w:r w:rsidRPr="002F0F52">
        <w:rPr>
          <w:rFonts w:cs="Arial"/>
          <w:sz w:val="28"/>
          <w:szCs w:val="28"/>
        </w:rPr>
        <w:t xml:space="preserve"> responses:</w:t>
      </w:r>
    </w:p>
    <w:p w:rsidR="0024051D" w:rsidRPr="002F0F52" w:rsidRDefault="0024051D" w:rsidP="0024051D">
      <w:pPr>
        <w:rPr>
          <w:rFonts w:cs="Arial"/>
          <w:sz w:val="28"/>
          <w:szCs w:val="28"/>
        </w:rPr>
      </w:pPr>
    </w:p>
    <w:p w:rsidR="00E908D0" w:rsidRDefault="00E908D0" w:rsidP="0024051D">
      <w:pPr>
        <w:rPr>
          <w:rFonts w:cs="Arial"/>
          <w:b/>
          <w:i/>
          <w:sz w:val="28"/>
          <w:szCs w:val="28"/>
        </w:rPr>
      </w:pPr>
      <w:r>
        <w:rPr>
          <w:rFonts w:cs="Arial"/>
          <w:b/>
          <w:i/>
          <w:sz w:val="28"/>
          <w:szCs w:val="28"/>
        </w:rPr>
        <w:t>How does the Vision Project Report connect to your Community Colleges reform efforts?</w:t>
      </w:r>
    </w:p>
    <w:p w:rsidR="00E908D0" w:rsidRPr="00E908D0" w:rsidRDefault="00E908D0" w:rsidP="00E908D0">
      <w:pPr>
        <w:rPr>
          <w:sz w:val="28"/>
          <w:szCs w:val="28"/>
        </w:rPr>
      </w:pPr>
      <w:r w:rsidRPr="00E908D0">
        <w:rPr>
          <w:sz w:val="28"/>
          <w:szCs w:val="28"/>
        </w:rPr>
        <w:t>The Vision Project Report is not only an assessment of where our public higher education system stands relative to other states, but also documents the work already underway within our three segments</w:t>
      </w:r>
      <w:r w:rsidR="0015105B">
        <w:rPr>
          <w:sz w:val="28"/>
          <w:szCs w:val="28"/>
        </w:rPr>
        <w:t xml:space="preserve"> (community colleges, state universities, and UMass)</w:t>
      </w:r>
      <w:r w:rsidRPr="00E908D0">
        <w:rPr>
          <w:sz w:val="28"/>
          <w:szCs w:val="28"/>
        </w:rPr>
        <w:t xml:space="preserve"> to help us achieve nation-leading status.  One such effort underway within the community college segment is your recent plan to make community colleges a central part of your Administration’s efforts to help people get back to work by creating a more integrated, effective community college system that is responsive to both local </w:t>
      </w:r>
      <w:r w:rsidR="0015105B">
        <w:rPr>
          <w:sz w:val="28"/>
          <w:szCs w:val="28"/>
        </w:rPr>
        <w:t>and statewide employer needs.  </w:t>
      </w:r>
      <w:r w:rsidRPr="00E908D0">
        <w:rPr>
          <w:sz w:val="28"/>
          <w:szCs w:val="28"/>
        </w:rPr>
        <w:t xml:space="preserve">If our efforts are successful, we’ll see overall progress reflected in certain aspects of this report.  For example, we could expect to see gains in </w:t>
      </w:r>
      <w:r w:rsidRPr="00E908D0">
        <w:rPr>
          <w:sz w:val="28"/>
          <w:szCs w:val="28"/>
        </w:rPr>
        <w:t xml:space="preserve">the </w:t>
      </w:r>
      <w:r w:rsidRPr="00E908D0">
        <w:rPr>
          <w:sz w:val="28"/>
          <w:szCs w:val="28"/>
        </w:rPr>
        <w:t>“Workforce Alignment” section.</w:t>
      </w:r>
    </w:p>
    <w:p w:rsidR="00E908D0" w:rsidRPr="00E908D0" w:rsidRDefault="00E908D0" w:rsidP="0024051D">
      <w:pPr>
        <w:rPr>
          <w:rFonts w:cs="Arial"/>
          <w:b/>
          <w:sz w:val="28"/>
          <w:szCs w:val="28"/>
        </w:rPr>
      </w:pPr>
      <w:bookmarkStart w:id="0" w:name="_GoBack"/>
      <w:bookmarkEnd w:id="0"/>
    </w:p>
    <w:p w:rsidR="0024051D" w:rsidRPr="002F0F52" w:rsidRDefault="0024051D" w:rsidP="0024051D">
      <w:pPr>
        <w:rPr>
          <w:rFonts w:cs="Arial"/>
          <w:b/>
          <w:i/>
          <w:sz w:val="28"/>
          <w:szCs w:val="28"/>
        </w:rPr>
      </w:pPr>
      <w:r w:rsidRPr="002F0F52">
        <w:rPr>
          <w:rFonts w:cs="Arial"/>
          <w:b/>
          <w:i/>
          <w:sz w:val="28"/>
          <w:szCs w:val="28"/>
        </w:rPr>
        <w:t>The Patrick-Murray Administration has made closing achievement gaps a top priority. Yet this report shows Massachusetts with wide gaps. Why do we appear to be lagging behind in this critical area of work?</w:t>
      </w:r>
    </w:p>
    <w:p w:rsidR="0024051D" w:rsidRPr="002F0F52" w:rsidRDefault="0024051D" w:rsidP="0024051D">
      <w:pPr>
        <w:rPr>
          <w:rFonts w:cs="Arial"/>
          <w:sz w:val="28"/>
          <w:szCs w:val="28"/>
        </w:rPr>
      </w:pPr>
      <w:r w:rsidRPr="002F0F52">
        <w:rPr>
          <w:rFonts w:cs="Arial"/>
          <w:sz w:val="28"/>
          <w:szCs w:val="28"/>
        </w:rPr>
        <w:t>The data reflect socio-economic realities in Massachusetts: compared with other states we have a highly educated population, which means that the gap between those with advanced degrees and those who never went to college is more pronounced than in states where education attainment levels are more even.  Other states have smaller minority populations or less affluence, which makes their gaps smaller. And the inverse is also true: Massachusetts has higher achievement rates amongst some minority students than other states.</w:t>
      </w:r>
    </w:p>
    <w:p w:rsidR="0024051D" w:rsidRPr="002F0F52" w:rsidRDefault="0024051D" w:rsidP="0024051D">
      <w:pPr>
        <w:rPr>
          <w:rFonts w:cs="Arial"/>
          <w:sz w:val="28"/>
          <w:szCs w:val="28"/>
        </w:rPr>
      </w:pPr>
    </w:p>
    <w:p w:rsidR="0024051D" w:rsidRPr="002F0F52" w:rsidRDefault="0024051D" w:rsidP="0024051D">
      <w:pPr>
        <w:rPr>
          <w:rFonts w:cs="Arial"/>
          <w:bCs/>
          <w:sz w:val="28"/>
          <w:szCs w:val="28"/>
        </w:rPr>
      </w:pPr>
      <w:r w:rsidRPr="002F0F52">
        <w:rPr>
          <w:rFonts w:cs="Arial"/>
          <w:bCs/>
          <w:sz w:val="28"/>
          <w:szCs w:val="28"/>
        </w:rPr>
        <w:t>While the size of our achievement gaps exceeds the national average, we are at or above the national average in the proficiency of our students when compared with those of the same race, ethnicity, or income. In two instances - African-American reading scores and Math scores for students whose parents did not get beyond a high school education – Massachusetts public higher education is already a national leader.</w:t>
      </w:r>
    </w:p>
    <w:p w:rsidR="0024051D" w:rsidRPr="002F0F52" w:rsidRDefault="0024051D" w:rsidP="0024051D">
      <w:pPr>
        <w:rPr>
          <w:rFonts w:cs="Arial"/>
          <w:bCs/>
          <w:sz w:val="28"/>
          <w:szCs w:val="28"/>
        </w:rPr>
      </w:pPr>
    </w:p>
    <w:p w:rsidR="0024051D" w:rsidRPr="002F0F52" w:rsidRDefault="0024051D" w:rsidP="0024051D">
      <w:pPr>
        <w:rPr>
          <w:rFonts w:cs="Arial"/>
          <w:b/>
          <w:i/>
          <w:sz w:val="28"/>
          <w:szCs w:val="28"/>
        </w:rPr>
      </w:pPr>
      <w:r w:rsidRPr="002F0F52">
        <w:rPr>
          <w:rFonts w:cs="Arial"/>
          <w:b/>
          <w:i/>
          <w:sz w:val="28"/>
          <w:szCs w:val="28"/>
        </w:rPr>
        <w:t xml:space="preserve">Does the reliance on licensing exams create a </w:t>
      </w:r>
      <w:r w:rsidRPr="002F0F52">
        <w:rPr>
          <w:rFonts w:cs="Arial"/>
          <w:b/>
          <w:i/>
          <w:sz w:val="28"/>
          <w:szCs w:val="28"/>
          <w:u w:val="single"/>
        </w:rPr>
        <w:t>distorted</w:t>
      </w:r>
      <w:r w:rsidRPr="002F0F52">
        <w:rPr>
          <w:rFonts w:cs="Arial"/>
          <w:b/>
          <w:i/>
          <w:sz w:val="28"/>
          <w:szCs w:val="28"/>
        </w:rPr>
        <w:t xml:space="preserve"> or </w:t>
      </w:r>
      <w:r w:rsidRPr="002F0F52">
        <w:rPr>
          <w:rFonts w:cs="Arial"/>
          <w:b/>
          <w:i/>
          <w:sz w:val="28"/>
          <w:szCs w:val="28"/>
          <w:u w:val="single"/>
        </w:rPr>
        <w:t>limited</w:t>
      </w:r>
      <w:r w:rsidRPr="002F0F52">
        <w:rPr>
          <w:rFonts w:cs="Arial"/>
          <w:b/>
          <w:i/>
          <w:sz w:val="28"/>
          <w:szCs w:val="28"/>
        </w:rPr>
        <w:t xml:space="preserve"> view of student learning outcomes? </w:t>
      </w:r>
    </w:p>
    <w:p w:rsidR="0024051D" w:rsidRPr="002F0F52" w:rsidRDefault="0024051D" w:rsidP="0024051D">
      <w:pPr>
        <w:rPr>
          <w:rFonts w:cs="Arial"/>
          <w:sz w:val="28"/>
          <w:szCs w:val="28"/>
        </w:rPr>
      </w:pPr>
      <w:r w:rsidRPr="002F0F52">
        <w:rPr>
          <w:rFonts w:cs="Arial"/>
          <w:sz w:val="28"/>
          <w:szCs w:val="28"/>
        </w:rPr>
        <w:t xml:space="preserve">The answer is </w:t>
      </w:r>
      <w:r w:rsidRPr="002F0F52">
        <w:rPr>
          <w:rFonts w:cs="Arial"/>
          <w:b/>
          <w:i/>
          <w:sz w:val="28"/>
          <w:szCs w:val="28"/>
        </w:rPr>
        <w:t xml:space="preserve">no </w:t>
      </w:r>
      <w:r w:rsidRPr="002F0F52">
        <w:rPr>
          <w:rFonts w:cs="Arial"/>
          <w:sz w:val="28"/>
          <w:szCs w:val="28"/>
        </w:rPr>
        <w:t xml:space="preserve">to the first claim (distorted view) and </w:t>
      </w:r>
      <w:r w:rsidRPr="002F0F52">
        <w:rPr>
          <w:rFonts w:cs="Arial"/>
          <w:b/>
          <w:i/>
          <w:sz w:val="28"/>
          <w:szCs w:val="28"/>
        </w:rPr>
        <w:t>yes</w:t>
      </w:r>
      <w:r w:rsidRPr="002F0F52">
        <w:rPr>
          <w:rFonts w:cs="Arial"/>
          <w:sz w:val="28"/>
          <w:szCs w:val="28"/>
        </w:rPr>
        <w:t xml:space="preserve"> to the second (limited view.) These exams are gateways to advanced practice and </w:t>
      </w:r>
      <w:r w:rsidRPr="002F0F52">
        <w:rPr>
          <w:rFonts w:cs="Arial"/>
          <w:sz w:val="28"/>
          <w:szCs w:val="28"/>
        </w:rPr>
        <w:lastRenderedPageBreak/>
        <w:t xml:space="preserve">therefore offer a very legitimate view of student performance. They are also used by all states, thus allowing for comparisons. But only small numbers of our students actually take these exams, so while they do offer an important snapshot, they </w:t>
      </w:r>
      <w:r w:rsidR="008C13C5" w:rsidRPr="002F0F52">
        <w:rPr>
          <w:rFonts w:cs="Arial"/>
          <w:sz w:val="28"/>
          <w:szCs w:val="28"/>
        </w:rPr>
        <w:t>can’t offer a truly</w:t>
      </w:r>
      <w:r w:rsidRPr="002F0F52">
        <w:rPr>
          <w:rFonts w:cs="Arial"/>
          <w:sz w:val="28"/>
          <w:szCs w:val="28"/>
        </w:rPr>
        <w:t xml:space="preserve"> nuanced portrait of student learning outcomes. That’s why Massachusetts is taking a leadership role nationally, working with other states to create new ways to accurately measure student learning.</w:t>
      </w:r>
    </w:p>
    <w:p w:rsidR="0024051D" w:rsidRPr="002F0F52" w:rsidRDefault="0024051D" w:rsidP="0024051D">
      <w:pPr>
        <w:rPr>
          <w:rFonts w:cs="Arial"/>
          <w:sz w:val="28"/>
          <w:szCs w:val="28"/>
        </w:rPr>
      </w:pPr>
    </w:p>
    <w:p w:rsidR="0024051D" w:rsidRPr="002F0F52" w:rsidRDefault="0024051D" w:rsidP="0024051D">
      <w:pPr>
        <w:rPr>
          <w:rFonts w:cs="Arial"/>
          <w:sz w:val="28"/>
          <w:szCs w:val="28"/>
        </w:rPr>
      </w:pPr>
      <w:r w:rsidRPr="002F0F52">
        <w:rPr>
          <w:rFonts w:cs="Arial"/>
          <w:b/>
          <w:i/>
          <w:sz w:val="28"/>
          <w:szCs w:val="28"/>
        </w:rPr>
        <w:t>Why</w:t>
      </w:r>
      <w:r w:rsidRPr="002F0F52">
        <w:rPr>
          <w:rFonts w:cs="Arial"/>
          <w:sz w:val="28"/>
          <w:szCs w:val="28"/>
        </w:rPr>
        <w:t xml:space="preserve"> </w:t>
      </w:r>
      <w:r w:rsidRPr="002F0F52">
        <w:rPr>
          <w:rFonts w:cs="Arial"/>
          <w:b/>
          <w:i/>
          <w:sz w:val="28"/>
          <w:szCs w:val="28"/>
        </w:rPr>
        <w:t>are we average</w:t>
      </w:r>
      <w:r w:rsidRPr="002F0F52">
        <w:rPr>
          <w:rFonts w:cs="Arial"/>
          <w:sz w:val="28"/>
          <w:szCs w:val="28"/>
        </w:rPr>
        <w:t xml:space="preserve"> </w:t>
      </w:r>
      <w:r w:rsidRPr="002F0F52">
        <w:rPr>
          <w:rFonts w:cs="Arial"/>
          <w:b/>
          <w:i/>
          <w:sz w:val="28"/>
          <w:szCs w:val="28"/>
        </w:rPr>
        <w:t>in individual areas of the Vision Project?</w:t>
      </w:r>
      <w:r w:rsidRPr="002F0F52">
        <w:rPr>
          <w:rFonts w:cs="Arial"/>
          <w:sz w:val="28"/>
          <w:szCs w:val="28"/>
        </w:rPr>
        <w:t xml:space="preserve"> The beauty of the Vision Project report is that it represents</w:t>
      </w:r>
      <w:r w:rsidR="002E1C9B">
        <w:rPr>
          <w:rFonts w:cs="Arial"/>
          <w:sz w:val="28"/>
          <w:szCs w:val="28"/>
        </w:rPr>
        <w:t xml:space="preserve"> truth-telling on our part. We’r</w:t>
      </w:r>
      <w:r w:rsidRPr="002F0F52">
        <w:rPr>
          <w:rFonts w:cs="Arial"/>
          <w:sz w:val="28"/>
          <w:szCs w:val="28"/>
        </w:rPr>
        <w:t xml:space="preserve">e saying we have work to do, owning up to areas where we need to step up our game, but also focusing attention on areas where we are already excelling. The bottom line: Massachusetts public colleges and universities are </w:t>
      </w:r>
      <w:r w:rsidRPr="002F0F52">
        <w:rPr>
          <w:rFonts w:cs="Arial"/>
          <w:i/>
          <w:sz w:val="28"/>
          <w:szCs w:val="28"/>
        </w:rPr>
        <w:t>on the move.</w:t>
      </w:r>
      <w:r w:rsidRPr="002F0F52">
        <w:rPr>
          <w:rFonts w:cs="Arial"/>
          <w:sz w:val="28"/>
          <w:szCs w:val="28"/>
        </w:rPr>
        <w:t xml:space="preserve"> We can’t afford to be average, and we’ve got a strategic plan to get us </w:t>
      </w:r>
      <w:r w:rsidR="008C13C5" w:rsidRPr="002F0F52">
        <w:rPr>
          <w:rFonts w:cs="Arial"/>
          <w:sz w:val="28"/>
          <w:szCs w:val="28"/>
        </w:rPr>
        <w:t xml:space="preserve">to </w:t>
      </w:r>
      <w:r w:rsidRPr="002F0F52">
        <w:rPr>
          <w:rFonts w:cs="Arial"/>
          <w:sz w:val="28"/>
          <w:szCs w:val="28"/>
        </w:rPr>
        <w:t>where we need to be.</w:t>
      </w:r>
    </w:p>
    <w:p w:rsidR="0024051D" w:rsidRPr="002F0F52" w:rsidRDefault="0024051D" w:rsidP="0024051D">
      <w:pPr>
        <w:rPr>
          <w:rFonts w:cs="Arial"/>
          <w:sz w:val="28"/>
          <w:szCs w:val="28"/>
        </w:rPr>
      </w:pPr>
    </w:p>
    <w:p w:rsidR="0024051D" w:rsidRPr="002F0F52" w:rsidRDefault="0024051D" w:rsidP="0024051D">
      <w:pPr>
        <w:rPr>
          <w:rFonts w:cs="Arial"/>
          <w:b/>
          <w:i/>
          <w:sz w:val="28"/>
          <w:szCs w:val="28"/>
        </w:rPr>
      </w:pPr>
      <w:r w:rsidRPr="002F0F52">
        <w:rPr>
          <w:rFonts w:cs="Arial"/>
          <w:b/>
          <w:i/>
          <w:sz w:val="28"/>
          <w:szCs w:val="28"/>
        </w:rPr>
        <w:t xml:space="preserve">Why don’t you release data by campus? Why compare </w:t>
      </w:r>
      <w:r w:rsidR="008A741B">
        <w:rPr>
          <w:rFonts w:cs="Arial"/>
          <w:b/>
          <w:i/>
          <w:sz w:val="28"/>
          <w:szCs w:val="28"/>
        </w:rPr>
        <w:t xml:space="preserve">our </w:t>
      </w:r>
      <w:r w:rsidRPr="002F0F52">
        <w:rPr>
          <w:rFonts w:cs="Arial"/>
          <w:b/>
          <w:i/>
          <w:sz w:val="28"/>
          <w:szCs w:val="28"/>
        </w:rPr>
        <w:t>community colleges to community colleges</w:t>
      </w:r>
      <w:r w:rsidR="008A741B">
        <w:rPr>
          <w:rFonts w:cs="Arial"/>
          <w:b/>
          <w:i/>
          <w:sz w:val="28"/>
          <w:szCs w:val="28"/>
        </w:rPr>
        <w:t xml:space="preserve"> in other states</w:t>
      </w:r>
      <w:r w:rsidRPr="002F0F52">
        <w:rPr>
          <w:rFonts w:cs="Arial"/>
          <w:b/>
          <w:i/>
          <w:sz w:val="28"/>
          <w:szCs w:val="28"/>
        </w:rPr>
        <w:t xml:space="preserve">, </w:t>
      </w:r>
      <w:proofErr w:type="spellStart"/>
      <w:r w:rsidRPr="002F0F52">
        <w:rPr>
          <w:rFonts w:cs="Arial"/>
          <w:b/>
          <w:i/>
          <w:sz w:val="28"/>
          <w:szCs w:val="28"/>
        </w:rPr>
        <w:t>etc</w:t>
      </w:r>
      <w:proofErr w:type="spellEnd"/>
      <w:r w:rsidRPr="002F0F52">
        <w:rPr>
          <w:rFonts w:cs="Arial"/>
          <w:b/>
          <w:i/>
          <w:sz w:val="28"/>
          <w:szCs w:val="28"/>
        </w:rPr>
        <w:t>?</w:t>
      </w:r>
    </w:p>
    <w:p w:rsidR="0024051D" w:rsidRPr="002F0F52" w:rsidRDefault="0024051D" w:rsidP="0024051D">
      <w:pPr>
        <w:rPr>
          <w:rFonts w:cs="Arial"/>
          <w:sz w:val="28"/>
          <w:szCs w:val="28"/>
        </w:rPr>
      </w:pPr>
      <w:r w:rsidRPr="002F0F52">
        <w:rPr>
          <w:rFonts w:cs="Arial"/>
          <w:sz w:val="28"/>
          <w:szCs w:val="28"/>
        </w:rPr>
        <w:t xml:space="preserve">A lot of the data is available publicly, but the goal of this effort is different. We want to compare </w:t>
      </w:r>
      <w:r w:rsidRPr="002F0F52">
        <w:rPr>
          <w:rFonts w:cs="Arial"/>
          <w:i/>
          <w:sz w:val="28"/>
          <w:szCs w:val="28"/>
        </w:rPr>
        <w:t>between states</w:t>
      </w:r>
      <w:r w:rsidRPr="002F0F52">
        <w:rPr>
          <w:rFonts w:cs="Arial"/>
          <w:sz w:val="28"/>
          <w:szCs w:val="28"/>
        </w:rPr>
        <w:t>, to get a picture of how, for example, Massachusetts state universities compare with state universities in California or Florida – not how one Massachusetts state university compares to another. There’s validity in all sorts of comparative data, but in this case we have a vision of national leadership and we can only reach our goal if we know where we stand in relation to other states.</w:t>
      </w:r>
    </w:p>
    <w:p w:rsidR="0024051D" w:rsidRPr="002F0F52" w:rsidRDefault="0024051D" w:rsidP="0024051D">
      <w:pPr>
        <w:rPr>
          <w:rFonts w:cs="Arial"/>
          <w:sz w:val="28"/>
          <w:szCs w:val="28"/>
        </w:rPr>
      </w:pPr>
    </w:p>
    <w:p w:rsidR="0024051D" w:rsidRPr="002F0F52" w:rsidRDefault="0024051D" w:rsidP="0024051D">
      <w:pPr>
        <w:rPr>
          <w:rFonts w:cs="Arial"/>
          <w:b/>
          <w:bCs/>
          <w:i/>
          <w:iCs/>
          <w:sz w:val="28"/>
          <w:szCs w:val="28"/>
        </w:rPr>
      </w:pPr>
      <w:r w:rsidRPr="002F0F52">
        <w:rPr>
          <w:rFonts w:cs="Arial"/>
          <w:b/>
          <w:bCs/>
          <w:i/>
          <w:iCs/>
          <w:sz w:val="28"/>
          <w:szCs w:val="28"/>
        </w:rPr>
        <w:t>Why should Massachusetts compare itself to states that may seem very different in a number of demographic and economic indicators? How could such comparisons have merit or be useful to us?</w:t>
      </w:r>
    </w:p>
    <w:p w:rsidR="009534B4" w:rsidRPr="002F0F52" w:rsidRDefault="0024051D" w:rsidP="00F06845">
      <w:pPr>
        <w:rPr>
          <w:rFonts w:cs="Arial"/>
          <w:sz w:val="28"/>
          <w:szCs w:val="28"/>
        </w:rPr>
      </w:pPr>
      <w:r w:rsidRPr="002F0F52">
        <w:rPr>
          <w:rFonts w:cs="Arial"/>
          <w:sz w:val="28"/>
          <w:szCs w:val="28"/>
        </w:rPr>
        <w:t xml:space="preserve">Every state is different, and there are 100 ways to rule out every state as you attempt to make comparisons. If we accounted for all the variations found in every state, we’d eliminate all but a few states. The reality is that all the leadership states are tightly clustered, with only a few percentage points between them. Our goal through the Vision Project is to make sure that Massachusetts is part of that elite group, hence the need to compare </w:t>
      </w:r>
      <w:r w:rsidR="008C13C5" w:rsidRPr="002F0F52">
        <w:rPr>
          <w:rFonts w:cs="Arial"/>
          <w:sz w:val="28"/>
          <w:szCs w:val="28"/>
        </w:rPr>
        <w:t xml:space="preserve">ourselves </w:t>
      </w:r>
      <w:r w:rsidRPr="002F0F52">
        <w:rPr>
          <w:rFonts w:cs="Arial"/>
          <w:sz w:val="28"/>
          <w:szCs w:val="28"/>
        </w:rPr>
        <w:t xml:space="preserve">to a wide variety of states. </w:t>
      </w:r>
    </w:p>
    <w:p w:rsidR="00016A37" w:rsidRPr="002F0F52" w:rsidRDefault="00016A37" w:rsidP="00F06845">
      <w:pPr>
        <w:rPr>
          <w:rFonts w:cs="Arial"/>
          <w:sz w:val="28"/>
          <w:szCs w:val="28"/>
        </w:rPr>
      </w:pPr>
    </w:p>
    <w:p w:rsidR="00016A37" w:rsidRPr="002F0F52" w:rsidRDefault="00016A37" w:rsidP="00F06845">
      <w:pPr>
        <w:rPr>
          <w:rFonts w:cs="Arial"/>
          <w:sz w:val="28"/>
          <w:szCs w:val="28"/>
        </w:rPr>
      </w:pPr>
    </w:p>
    <w:p w:rsidR="00016A37" w:rsidRPr="002F0F52" w:rsidRDefault="00016A37" w:rsidP="00F06845">
      <w:pPr>
        <w:rPr>
          <w:rFonts w:cs="Arial"/>
          <w:sz w:val="28"/>
          <w:szCs w:val="28"/>
        </w:rPr>
      </w:pPr>
    </w:p>
    <w:sectPr w:rsidR="00016A37" w:rsidRPr="002F0F52" w:rsidSect="002F0F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85D39"/>
    <w:multiLevelType w:val="multilevel"/>
    <w:tmpl w:val="1B54A8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2"/>
  </w:compat>
  <w:rsids>
    <w:rsidRoot w:val="0024051D"/>
    <w:rsid w:val="00016A37"/>
    <w:rsid w:val="00046B1D"/>
    <w:rsid w:val="000B4940"/>
    <w:rsid w:val="000F7840"/>
    <w:rsid w:val="0015105B"/>
    <w:rsid w:val="001F55A3"/>
    <w:rsid w:val="00226D81"/>
    <w:rsid w:val="0024051D"/>
    <w:rsid w:val="002C02F7"/>
    <w:rsid w:val="002E1C9B"/>
    <w:rsid w:val="002F0F52"/>
    <w:rsid w:val="002F1CE0"/>
    <w:rsid w:val="003102F2"/>
    <w:rsid w:val="00311977"/>
    <w:rsid w:val="00341D91"/>
    <w:rsid w:val="00393FA2"/>
    <w:rsid w:val="00687F46"/>
    <w:rsid w:val="006B4108"/>
    <w:rsid w:val="007327A2"/>
    <w:rsid w:val="007B25D2"/>
    <w:rsid w:val="008A741B"/>
    <w:rsid w:val="008C13C5"/>
    <w:rsid w:val="008C3263"/>
    <w:rsid w:val="009534B4"/>
    <w:rsid w:val="009E504D"/>
    <w:rsid w:val="00A81D63"/>
    <w:rsid w:val="00A934E9"/>
    <w:rsid w:val="00C63546"/>
    <w:rsid w:val="00C87E3E"/>
    <w:rsid w:val="00C97AF2"/>
    <w:rsid w:val="00CB2183"/>
    <w:rsid w:val="00CB5D4C"/>
    <w:rsid w:val="00CD72FA"/>
    <w:rsid w:val="00D875BC"/>
    <w:rsid w:val="00DD3187"/>
    <w:rsid w:val="00DF1A5D"/>
    <w:rsid w:val="00E1069E"/>
    <w:rsid w:val="00E908D0"/>
    <w:rsid w:val="00E970B6"/>
    <w:rsid w:val="00EB2957"/>
    <w:rsid w:val="00EC2E66"/>
    <w:rsid w:val="00F02D3E"/>
    <w:rsid w:val="00F06845"/>
    <w:rsid w:val="00F36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7A2"/>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34B4"/>
    <w:rPr>
      <w:rFonts w:ascii="Tahoma" w:hAnsi="Tahoma" w:cs="Tahoma"/>
      <w:sz w:val="16"/>
      <w:szCs w:val="16"/>
    </w:rPr>
  </w:style>
  <w:style w:type="character" w:customStyle="1" w:styleId="BalloonTextChar">
    <w:name w:val="Balloon Text Char"/>
    <w:basedOn w:val="DefaultParagraphFont"/>
    <w:link w:val="BalloonText"/>
    <w:uiPriority w:val="99"/>
    <w:semiHidden/>
    <w:rsid w:val="009534B4"/>
    <w:rPr>
      <w:rFonts w:ascii="Tahoma" w:hAnsi="Tahoma" w:cs="Tahoma"/>
      <w:sz w:val="16"/>
      <w:szCs w:val="16"/>
    </w:rPr>
  </w:style>
  <w:style w:type="character" w:styleId="Hyperlink">
    <w:name w:val="Hyperlink"/>
    <w:basedOn w:val="DefaultParagraphFont"/>
    <w:uiPriority w:val="99"/>
    <w:unhideWhenUsed/>
    <w:rsid w:val="00016A3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09711">
      <w:bodyDiv w:val="1"/>
      <w:marLeft w:val="0"/>
      <w:marRight w:val="0"/>
      <w:marTop w:val="0"/>
      <w:marBottom w:val="0"/>
      <w:divBdr>
        <w:top w:val="none" w:sz="0" w:space="0" w:color="auto"/>
        <w:left w:val="none" w:sz="0" w:space="0" w:color="auto"/>
        <w:bottom w:val="none" w:sz="0" w:space="0" w:color="auto"/>
        <w:right w:val="none" w:sz="0" w:space="0" w:color="auto"/>
      </w:divBdr>
    </w:div>
    <w:div w:id="716858868">
      <w:bodyDiv w:val="1"/>
      <w:marLeft w:val="0"/>
      <w:marRight w:val="0"/>
      <w:marTop w:val="0"/>
      <w:marBottom w:val="0"/>
      <w:divBdr>
        <w:top w:val="none" w:sz="0" w:space="0" w:color="auto"/>
        <w:left w:val="none" w:sz="0" w:space="0" w:color="auto"/>
        <w:bottom w:val="none" w:sz="0" w:space="0" w:color="auto"/>
        <w:right w:val="none" w:sz="0" w:space="0" w:color="auto"/>
      </w:divBdr>
    </w:div>
    <w:div w:id="74634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777</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MEMORANDUM</vt:lpstr>
    </vt:vector>
  </TitlesOfParts>
  <Company>Massachusetts Board of Higher Education</Company>
  <LinksUpToDate>false</LinksUpToDate>
  <CharactersWithSpaces>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kabel</dc:creator>
  <cp:lastModifiedBy>Baldwin, Cecilia Ugarte (GOV)</cp:lastModifiedBy>
  <cp:revision>3</cp:revision>
  <cp:lastPrinted>2012-09-14T16:54:00Z</cp:lastPrinted>
  <dcterms:created xsi:type="dcterms:W3CDTF">2012-09-14T20:01:00Z</dcterms:created>
  <dcterms:modified xsi:type="dcterms:W3CDTF">2012-09-14T20:11:00Z</dcterms:modified>
</cp:coreProperties>
</file>